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“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常春藤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”宾夕法尼亚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大学访学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项目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选拔通知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（</w:t>
      </w:r>
      <w:r>
        <w:rPr>
          <w:rFonts w:ascii="Calibri" w:hAnsi="Calibri" w:cs="Calibri"/>
          <w:kern w:val="0"/>
          <w:szCs w:val="21"/>
        </w:rPr>
        <w:t>201</w:t>
      </w:r>
      <w:r>
        <w:rPr>
          <w:rFonts w:hint="eastAsia" w:ascii="Calibri" w:hAnsi="Calibri" w:cs="Calibri"/>
          <w:kern w:val="0"/>
          <w:szCs w:val="21"/>
        </w:rPr>
        <w:t>8</w:t>
      </w:r>
      <w:r>
        <w:rPr>
          <w:rFonts w:ascii="Calibri" w:hAnsi="Calibri" w:cs="Calibri"/>
          <w:kern w:val="0"/>
          <w:szCs w:val="21"/>
        </w:rPr>
        <w:t>年</w:t>
      </w:r>
      <w:r>
        <w:rPr>
          <w:rFonts w:hint="eastAsia" w:ascii="Calibri" w:hAnsi="Calibri" w:cs="Calibri"/>
          <w:kern w:val="0"/>
          <w:szCs w:val="21"/>
        </w:rPr>
        <w:t>秋</w:t>
      </w:r>
      <w:r>
        <w:rPr>
          <w:rFonts w:ascii="Calibri" w:hAnsi="Calibri" w:cs="Calibri"/>
          <w:kern w:val="0"/>
          <w:szCs w:val="21"/>
        </w:rPr>
        <w:t>季</w:t>
      </w:r>
      <w:r>
        <w:rPr>
          <w:rFonts w:asciiTheme="minorHAnsi" w:hAnsiTheme="minorHAnsi" w:eastAsiaTheme="majorEastAsia" w:cstheme="minorHAnsi"/>
          <w:kern w:val="0"/>
          <w:szCs w:val="21"/>
        </w:rPr>
        <w:t>）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各学院：</w:t>
      </w:r>
    </w:p>
    <w:p>
      <w:pPr>
        <w:widowControl/>
        <w:spacing w:line="360" w:lineRule="auto"/>
        <w:ind w:firstLine="420"/>
        <w:jc w:val="left"/>
        <w:rPr>
          <w:rFonts w:ascii="Calibri" w:hAnsi="Calibri" w:cs="Calibri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依据我校发展国际化教育的方针和校际合作协议，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为实施我校的教育国际化战略，培养具有国际视野和国际竞争力的高素质人才，鼓励我校学生出国（境）深造获得第二校园的学习经历，</w:t>
      </w:r>
      <w:r>
        <w:rPr>
          <w:rFonts w:ascii="Calibri" w:hAnsi="Calibri" w:cs="Calibri"/>
          <w:kern w:val="0"/>
          <w:szCs w:val="21"/>
        </w:rPr>
        <w:t>201</w:t>
      </w:r>
      <w:r>
        <w:rPr>
          <w:rFonts w:hint="eastAsia" w:ascii="Calibri" w:hAnsi="Calibri" w:cs="Calibri"/>
          <w:kern w:val="0"/>
          <w:szCs w:val="21"/>
        </w:rPr>
        <w:t>8</w:t>
      </w:r>
      <w:r>
        <w:rPr>
          <w:rFonts w:ascii="Calibri" w:hAnsi="Calibri" w:cs="Calibri"/>
          <w:kern w:val="0"/>
          <w:szCs w:val="21"/>
        </w:rPr>
        <w:t>年</w:t>
      </w:r>
      <w:r>
        <w:rPr>
          <w:rFonts w:hint="eastAsia" w:ascii="Calibri" w:hAnsi="Calibri" w:cs="Calibri"/>
          <w:kern w:val="0"/>
          <w:szCs w:val="21"/>
        </w:rPr>
        <w:t>秋</w:t>
      </w:r>
      <w:r>
        <w:rPr>
          <w:rFonts w:ascii="Calibri" w:hAnsi="Calibri" w:cs="Calibri"/>
          <w:kern w:val="0"/>
          <w:szCs w:val="21"/>
        </w:rPr>
        <w:t>季</w:t>
      </w:r>
      <w:r>
        <w:rPr>
          <w:rFonts w:hint="eastAsia" w:ascii="Calibri" w:hAnsi="Calibri" w:cs="Calibri"/>
          <w:kern w:val="0"/>
          <w:szCs w:val="21"/>
        </w:rPr>
        <w:t>，</w:t>
      </w:r>
      <w:r>
        <w:rPr>
          <w:rFonts w:ascii="Calibri" w:hAnsi="Calibri" w:cs="Calibri"/>
          <w:szCs w:val="21"/>
        </w:rPr>
        <w:t>我校将选派优秀在校生</w:t>
      </w:r>
      <w:r>
        <w:rPr>
          <w:rFonts w:hint="eastAsia" w:ascii="Calibri" w:hAnsi="Calibri" w:cs="Calibri"/>
          <w:szCs w:val="21"/>
        </w:rPr>
        <w:t>前往常春藤名校美国</w:t>
      </w:r>
      <w:r>
        <w:rPr>
          <w:rFonts w:hint="eastAsia" w:ascii="Calibri" w:hAnsi="Calibri" w:cs="Calibri"/>
          <w:b/>
          <w:szCs w:val="21"/>
        </w:rPr>
        <w:t>宾夕法尼亚</w:t>
      </w:r>
      <w:r>
        <w:rPr>
          <w:rFonts w:ascii="Calibri" w:hAnsi="Calibri" w:cs="Calibri"/>
          <w:b/>
          <w:szCs w:val="21"/>
        </w:rPr>
        <w:t>大学</w:t>
      </w:r>
      <w:r>
        <w:rPr>
          <w:rFonts w:hint="eastAsia" w:ascii="Calibri" w:hAnsi="Calibri" w:cs="Calibri"/>
          <w:b/>
          <w:bCs/>
          <w:kern w:val="0"/>
          <w:szCs w:val="21"/>
        </w:rPr>
        <w:t>（University of Pennsylvania）</w:t>
      </w:r>
      <w:r>
        <w:rPr>
          <w:rFonts w:hint="eastAsia" w:ascii="Calibri" w:hAnsi="Calibri" w:cs="Calibri"/>
          <w:szCs w:val="21"/>
        </w:rPr>
        <w:t>，参加一学期的</w:t>
      </w:r>
      <w:r>
        <w:rPr>
          <w:rFonts w:ascii="Calibri" w:hAnsi="Calibri" w:cs="Calibri"/>
          <w:szCs w:val="21"/>
        </w:rPr>
        <w:t>访问学习</w:t>
      </w:r>
      <w:r>
        <w:rPr>
          <w:rFonts w:hint="eastAsia" w:ascii="Calibri" w:hAnsi="Calibri" w:cs="Calibri"/>
          <w:szCs w:val="21"/>
        </w:rPr>
        <w:t>。2018年秋季选拔专业学分课程和英语语言文化课程学生共</w:t>
      </w:r>
      <w:r>
        <w:rPr>
          <w:rFonts w:hint="eastAsia" w:ascii="Calibri" w:hAnsi="Calibri" w:cs="Calibri"/>
          <w:color w:val="auto"/>
          <w:szCs w:val="21"/>
          <w:highlight w:val="yellow"/>
          <w:shd w:val="clear" w:color="auto" w:fill="FF0000"/>
        </w:rPr>
        <w:t>3</w:t>
      </w:r>
      <w:r>
        <w:rPr>
          <w:rFonts w:hint="eastAsia" w:ascii="Calibri" w:hAnsi="Calibri" w:cs="Calibri"/>
          <w:szCs w:val="21"/>
        </w:rPr>
        <w:t>名，报名截止日期为201</w:t>
      </w:r>
      <w:r>
        <w:rPr>
          <w:rFonts w:hint="eastAsia" w:ascii="Calibri" w:hAnsi="Calibri" w:cs="Calibri"/>
          <w:szCs w:val="21"/>
          <w:lang w:val="en-US" w:eastAsia="zh-CN"/>
        </w:rPr>
        <w:t>8</w:t>
      </w:r>
      <w:r>
        <w:rPr>
          <w:rFonts w:hint="eastAsia" w:ascii="Calibri" w:hAnsi="Calibri" w:cs="Calibri"/>
          <w:szCs w:val="21"/>
        </w:rPr>
        <w:t>年5月30日。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color w:val="000000"/>
          <w:szCs w:val="21"/>
        </w:rPr>
      </w:pP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项目介绍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1、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宾夕法尼亚大学简介</w:t>
      </w:r>
    </w:p>
    <w:p>
      <w:pPr>
        <w:widowControl/>
        <w:spacing w:line="360" w:lineRule="auto"/>
        <w:ind w:left="1" w:firstLine="419"/>
        <w:jc w:val="left"/>
        <w:rPr>
          <w:rFonts w:asciiTheme="minorHAnsi" w:hAnsiTheme="minorHAnsi" w:cstheme="minorHAnsi"/>
          <w:kern w:val="0"/>
          <w:szCs w:val="21"/>
        </w:rPr>
      </w:pPr>
      <w:r>
        <w:rPr>
          <w:rFonts w:hint="eastAsia" w:asciiTheme="minorHAnsi" w:hAnsiTheme="minorHAnsi" w:cstheme="minorHAnsi"/>
          <w:kern w:val="0"/>
          <w:szCs w:val="21"/>
        </w:rPr>
        <w:t>位于美国的历史名城、宾夕法尼亚州最大城市</w:t>
      </w:r>
      <w:r>
        <w:rPr>
          <w:rFonts w:asciiTheme="minorHAnsi" w:hAnsiTheme="minorHAnsi" w:cstheme="minorHAnsi"/>
          <w:kern w:val="0"/>
          <w:szCs w:val="21"/>
        </w:rPr>
        <w:t>—</w:t>
      </w:r>
      <w:r>
        <w:rPr>
          <w:rFonts w:hint="eastAsia" w:asciiTheme="minorHAnsi" w:hAnsiTheme="minorHAnsi" w:cstheme="minorHAnsi"/>
          <w:kern w:val="0"/>
          <w:szCs w:val="21"/>
        </w:rPr>
        <w:t>费城，宾夕法尼亚</w:t>
      </w:r>
      <w:r>
        <w:rPr>
          <w:rFonts w:asciiTheme="minorHAnsi" w:hAnsiTheme="minorHAnsi" w:cstheme="minorHAnsi"/>
          <w:kern w:val="0"/>
          <w:szCs w:val="21"/>
        </w:rPr>
        <w:t>大学</w:t>
      </w:r>
      <w:r>
        <w:rPr>
          <w:rFonts w:hint="eastAsia" w:asciiTheme="minorHAnsi" w:hAnsiTheme="minorHAnsi" w:cstheme="minorHAnsi"/>
          <w:kern w:val="0"/>
          <w:szCs w:val="21"/>
        </w:rPr>
        <w:t>（简称宾大）由美国著名科学家及政治家本杰明•富兰克林创建于1740年，是美国第四古老的高等教育机构，也是美国第一所现代意义上的大学。宾大与耶鲁、哈佛、普林斯顿、康乃尔等八所大学共同组成“常春藤联盟(Ivy League)”，成为世界顶尖学府的代名词。宾夕法尼亚大学还创立了北美第一所医学院、第一所商学院（沃顿商学院）以及第一个学生会组织。其金融专业和护理专业排名全美第一，教育学、经济学、医疗、历史学、法学、英语及商科其它专业皆排名全美前十。</w:t>
      </w:r>
      <w:r>
        <w:rPr>
          <w:rFonts w:hint="eastAsia" w:ascii="宋体" w:hAnsi="宋体" w:cs="宋体"/>
          <w:kern w:val="0"/>
          <w:szCs w:val="21"/>
        </w:rPr>
        <w:t>宾大校园环境优美，建筑独具特色，融合了英国牛津大学与剑桥大学的建筑风格。</w:t>
      </w:r>
    </w:p>
    <w:p>
      <w:pPr>
        <w:spacing w:line="360" w:lineRule="auto"/>
        <w:ind w:left="42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在201</w:t>
      </w:r>
      <w:r>
        <w:rPr>
          <w:rFonts w:hint="eastAsia" w:asciiTheme="minorHAnsi" w:hAnsiTheme="minorHAnsi" w:eastAsiaTheme="majorEastAsia" w:cstheme="minorHAnsi"/>
          <w:szCs w:val="21"/>
        </w:rPr>
        <w:t>8</w:t>
      </w:r>
      <w:r>
        <w:rPr>
          <w:rFonts w:asciiTheme="minorHAnsi" w:hAnsiTheme="minorHAnsi" w:eastAsiaTheme="majorEastAsia" w:cstheme="minorHAnsi"/>
          <w:szCs w:val="21"/>
        </w:rPr>
        <w:t>年</w:t>
      </w:r>
      <w:r>
        <w:rPr>
          <w:rFonts w:asciiTheme="minorHAnsi" w:hAnsiTheme="minorHAnsi" w:cstheme="minorHAnsi"/>
          <w:kern w:val="0"/>
          <w:szCs w:val="21"/>
        </w:rPr>
        <w:t>《美国新闻与世界报道》发布的美国大学权威排名中，</w:t>
      </w:r>
      <w:r>
        <w:rPr>
          <w:rFonts w:hint="eastAsia" w:asciiTheme="minorHAnsi" w:hAnsiTheme="minorHAnsi" w:eastAsiaTheme="majorEastAsia" w:cstheme="minorHAnsi"/>
          <w:szCs w:val="21"/>
        </w:rPr>
        <w:t>宾夕法尼亚</w:t>
      </w:r>
      <w:r>
        <w:rPr>
          <w:rFonts w:asciiTheme="minorHAnsi" w:hAnsiTheme="minorHAnsi" w:eastAsiaTheme="majorEastAsia" w:cstheme="minorHAnsi"/>
          <w:szCs w:val="21"/>
        </w:rPr>
        <w:t>大学在全</w:t>
      </w:r>
    </w:p>
    <w:p>
      <w:pPr>
        <w:spacing w:line="360" w:lineRule="auto"/>
        <w:rPr>
          <w:rFonts w:hint="eastAsia"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美4000多所高校综合排名第</w:t>
      </w:r>
      <w:r>
        <w:rPr>
          <w:rFonts w:hint="eastAsia" w:asciiTheme="minorHAnsi" w:hAnsiTheme="minorHAnsi" w:eastAsiaTheme="majorEastAsia" w:cstheme="minorHAnsi"/>
          <w:szCs w:val="21"/>
        </w:rPr>
        <w:t>8</w:t>
      </w:r>
      <w:r>
        <w:rPr>
          <w:rFonts w:asciiTheme="minorHAnsi" w:hAnsiTheme="minorHAnsi" w:eastAsiaTheme="majorEastAsia" w:cstheme="minorHAnsi"/>
          <w:szCs w:val="21"/>
        </w:rPr>
        <w:t>名</w:t>
      </w:r>
      <w:r>
        <w:rPr>
          <w:rFonts w:hint="eastAsia" w:asciiTheme="minorHAnsi" w:hAnsiTheme="minorHAnsi" w:eastAsiaTheme="majorEastAsia" w:cstheme="minorHAnsi"/>
          <w:szCs w:val="21"/>
        </w:rPr>
        <w:t>、世界大学排名第19名</w:t>
      </w:r>
      <w:r>
        <w:rPr>
          <w:rFonts w:asciiTheme="minorHAnsi" w:hAnsiTheme="minorHAnsi" w:eastAsiaTheme="majorEastAsia" w:cstheme="minorHAnsi"/>
          <w:szCs w:val="21"/>
        </w:rPr>
        <w:t>；在</w:t>
      </w:r>
      <w:r>
        <w:rPr>
          <w:rFonts w:asciiTheme="minorHAnsi" w:hAnsiTheme="minorHAnsi" w:cstheme="minorHAnsi"/>
          <w:szCs w:val="21"/>
        </w:rPr>
        <w:t>201</w:t>
      </w:r>
      <w:r>
        <w:rPr>
          <w:rFonts w:hint="eastAsia" w:asciiTheme="minorHAnsi" w:hAnsiTheme="minorHAnsi" w:cstheme="minorHAnsi"/>
          <w:szCs w:val="21"/>
        </w:rPr>
        <w:t>8年Times</w:t>
      </w:r>
      <w:r>
        <w:rPr>
          <w:rFonts w:asciiTheme="minorHAnsi" w:hAnsiTheme="minorHAnsi" w:cstheme="minorHAnsi"/>
          <w:szCs w:val="21"/>
        </w:rPr>
        <w:t>世界大学排名中，</w:t>
      </w:r>
      <w:r>
        <w:rPr>
          <w:rFonts w:hint="eastAsia" w:asciiTheme="minorHAnsi" w:hAnsiTheme="minorHAnsi" w:cstheme="minorHAnsi"/>
          <w:szCs w:val="21"/>
        </w:rPr>
        <w:t>宾夕法尼亚大学</w:t>
      </w:r>
      <w:r>
        <w:rPr>
          <w:rFonts w:asciiTheme="minorHAnsi" w:hAnsiTheme="minorHAnsi" w:cstheme="minorHAnsi"/>
          <w:szCs w:val="21"/>
        </w:rPr>
        <w:t>位列第</w:t>
      </w:r>
      <w:r>
        <w:rPr>
          <w:rFonts w:asciiTheme="minorHAnsi" w:hAnsiTheme="minorHAnsi" w:eastAsiaTheme="majorEastAsia" w:cstheme="minorHAnsi"/>
          <w:szCs w:val="21"/>
        </w:rPr>
        <w:t>1</w:t>
      </w:r>
      <w:r>
        <w:rPr>
          <w:rFonts w:hint="eastAsia" w:asciiTheme="minorHAnsi" w:hAnsiTheme="minorHAnsi" w:eastAsiaTheme="majorEastAsia" w:cstheme="minorHAnsi"/>
          <w:szCs w:val="21"/>
        </w:rPr>
        <w:t>0</w:t>
      </w:r>
      <w:r>
        <w:rPr>
          <w:rFonts w:asciiTheme="minorHAnsi" w:hAnsiTheme="minorHAnsi" w:eastAsiaTheme="majorEastAsia" w:cstheme="minorHAnsi"/>
          <w:szCs w:val="21"/>
        </w:rPr>
        <w:t>位。在</w:t>
      </w:r>
      <w:r>
        <w:rPr>
          <w:rFonts w:hint="eastAsia" w:asciiTheme="minorHAnsi" w:hAnsiTheme="minorHAnsi" w:eastAsiaTheme="majorEastAsia" w:cstheme="minorHAnsi"/>
          <w:szCs w:val="21"/>
        </w:rPr>
        <w:t>2017年</w:t>
      </w:r>
      <w:r>
        <w:rPr>
          <w:rFonts w:asciiTheme="minorHAnsi" w:hAnsiTheme="minorHAnsi" w:cstheme="minorHAnsi"/>
          <w:szCs w:val="21"/>
        </w:rPr>
        <w:t>上海交通大学发布的</w:t>
      </w:r>
      <w:r>
        <w:rPr>
          <w:rFonts w:asciiTheme="minorHAnsi" w:hAnsiTheme="minorHAnsi" w:eastAsiaTheme="majorEastAsia" w:cstheme="minorHAnsi"/>
          <w:szCs w:val="21"/>
        </w:rPr>
        <w:t>全球高校学术排名中，</w:t>
      </w:r>
      <w:r>
        <w:rPr>
          <w:rFonts w:hint="eastAsia" w:asciiTheme="minorHAnsi" w:hAnsiTheme="minorHAnsi" w:eastAsiaTheme="majorEastAsia" w:cstheme="minorHAnsi"/>
          <w:szCs w:val="21"/>
        </w:rPr>
        <w:t>宾夕法尼亚大学</w:t>
      </w:r>
      <w:r>
        <w:rPr>
          <w:rFonts w:asciiTheme="minorHAnsi" w:hAnsiTheme="minorHAnsi" w:eastAsiaTheme="majorEastAsia" w:cstheme="minorHAnsi"/>
          <w:szCs w:val="21"/>
        </w:rPr>
        <w:t>位于第</w:t>
      </w:r>
      <w:r>
        <w:rPr>
          <w:rFonts w:hint="eastAsia" w:asciiTheme="minorHAnsi" w:hAnsiTheme="minorHAnsi" w:eastAsiaTheme="majorEastAsia" w:cstheme="minorHAnsi"/>
          <w:szCs w:val="21"/>
        </w:rPr>
        <w:t>17</w:t>
      </w:r>
      <w:r>
        <w:rPr>
          <w:rFonts w:asciiTheme="minorHAnsi" w:hAnsiTheme="minorHAnsi" w:eastAsiaTheme="majorEastAsia" w:cstheme="minorHAnsi"/>
          <w:szCs w:val="21"/>
        </w:rPr>
        <w:t>名；</w:t>
      </w:r>
    </w:p>
    <w:p>
      <w:pPr>
        <w:spacing w:line="360" w:lineRule="auto"/>
        <w:rPr>
          <w:rFonts w:hint="eastAsia"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ab/>
      </w:r>
      <w:r>
        <w:rPr>
          <w:rFonts w:hint="eastAsia" w:asciiTheme="minorHAnsi" w:hAnsiTheme="minorHAnsi" w:eastAsiaTheme="majorEastAsia" w:cstheme="minorHAnsi"/>
          <w:szCs w:val="21"/>
        </w:rPr>
        <w:t xml:space="preserve">宾夕法尼亚大学下设四个大本科生院：文理学院（School of Arts </w:t>
      </w:r>
      <w:r>
        <w:rPr>
          <w:rFonts w:asciiTheme="minorHAnsi" w:hAnsiTheme="minorHAnsi" w:eastAsiaTheme="majorEastAsia" w:cstheme="minorHAnsi"/>
          <w:szCs w:val="21"/>
        </w:rPr>
        <w:t>and</w:t>
      </w:r>
      <w:r>
        <w:rPr>
          <w:rFonts w:hint="eastAsia" w:asciiTheme="minorHAnsi" w:hAnsiTheme="minorHAnsi" w:eastAsiaTheme="majorEastAsia" w:cstheme="minorHAnsi"/>
          <w:szCs w:val="21"/>
        </w:rPr>
        <w:t xml:space="preserve"> Science）、工程学院、商学院及护理学院。文理学院是宾大最大的本科生院，承担了宾大本科生院60%的教学任务，为各专业方向学生提供基础学科的教学。</w:t>
      </w:r>
    </w:p>
    <w:p>
      <w:pPr>
        <w:spacing w:line="360" w:lineRule="auto"/>
        <w:rPr>
          <w:rFonts w:asciiTheme="minorHAnsi" w:hAnsiTheme="minorHAnsi" w:eastAsiaTheme="majorEastAsia" w:cstheme="minorHAnsi"/>
          <w:szCs w:val="21"/>
        </w:rPr>
      </w:pPr>
    </w:p>
    <w:p>
      <w:pPr>
        <w:spacing w:line="360" w:lineRule="auto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2、</w:t>
      </w:r>
      <w:r>
        <w:rPr>
          <w:rFonts w:asciiTheme="minorHAnsi" w:hAnsiTheme="minorHAnsi" w:eastAsiaTheme="majorEastAsia" w:cstheme="minorHAnsi"/>
          <w:b/>
          <w:szCs w:val="21"/>
        </w:rPr>
        <w:t>访学</w:t>
      </w:r>
      <w:r>
        <w:rPr>
          <w:rFonts w:hint="eastAsia" w:asciiTheme="minorHAnsi" w:hAnsiTheme="minorHAnsi" w:eastAsiaTheme="majorEastAsia" w:cstheme="minorHAnsi"/>
          <w:b/>
          <w:szCs w:val="21"/>
        </w:rPr>
        <w:t>时间及专业方向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 xml:space="preserve">2018年秋季访学时间为：2018年8月底 </w:t>
      </w:r>
      <w:r>
        <w:rPr>
          <w:rFonts w:asciiTheme="minorHAnsi" w:hAnsiTheme="minorHAnsi" w:eastAsiaTheme="majorEastAsia" w:cstheme="minorHAnsi"/>
          <w:szCs w:val="21"/>
        </w:rPr>
        <w:t>–</w:t>
      </w:r>
      <w:r>
        <w:rPr>
          <w:rFonts w:hint="eastAsia" w:asciiTheme="minorHAnsi" w:hAnsiTheme="minorHAnsi" w:eastAsiaTheme="majorEastAsia" w:cstheme="minorHAnsi"/>
          <w:szCs w:val="21"/>
        </w:rPr>
        <w:t xml:space="preserve"> 2018年12月下旬。</w:t>
      </w:r>
      <w:r>
        <w:rPr>
          <w:rFonts w:asciiTheme="minorHAnsi" w:hAnsiTheme="minorHAnsi" w:eastAsiaTheme="majorEastAsia" w:cstheme="minorHAnsi"/>
          <w:szCs w:val="21"/>
        </w:rPr>
        <w:t>根据学习目标、英</w:t>
      </w:r>
      <w:r>
        <w:rPr>
          <w:rFonts w:hint="eastAsia" w:asciiTheme="minorHAnsi" w:hAnsiTheme="minorHAnsi" w:eastAsiaTheme="majorEastAsia" w:cstheme="minorHAnsi"/>
          <w:szCs w:val="21"/>
        </w:rPr>
        <w:t>语</w:t>
      </w:r>
      <w:r>
        <w:rPr>
          <w:rFonts w:asciiTheme="minorHAnsi" w:hAnsiTheme="minorHAnsi" w:eastAsiaTheme="majorEastAsia" w:cstheme="minorHAnsi"/>
          <w:szCs w:val="21"/>
        </w:rPr>
        <w:t>水平和专业背景的不同，</w:t>
      </w:r>
      <w:r>
        <w:rPr>
          <w:rFonts w:hint="eastAsia" w:asciiTheme="minorHAnsi" w:hAnsiTheme="minorHAnsi" w:eastAsiaTheme="majorEastAsia" w:cstheme="minorHAnsi"/>
          <w:szCs w:val="21"/>
        </w:rPr>
        <w:t>参加项目的学生可选报两类课程</w:t>
      </w:r>
      <w:r>
        <w:rPr>
          <w:rFonts w:asciiTheme="minorHAnsi" w:hAnsiTheme="minorHAnsi" w:eastAsiaTheme="majorEastAsia" w:cstheme="minorHAnsi"/>
          <w:szCs w:val="21"/>
        </w:rPr>
        <w:t>：</w:t>
      </w:r>
      <w:r>
        <w:rPr>
          <w:rFonts w:hint="eastAsia" w:asciiTheme="minorHAnsi" w:hAnsiTheme="minorHAnsi" w:eastAsiaTheme="majorEastAsia" w:cstheme="minorHAnsi"/>
          <w:szCs w:val="21"/>
          <w:u w:val="single"/>
        </w:rPr>
        <w:t>英语及美国文化课程</w:t>
      </w:r>
      <w:r>
        <w:rPr>
          <w:rFonts w:hint="eastAsia" w:asciiTheme="minorHAnsi" w:hAnsiTheme="minorHAnsi" w:eastAsiaTheme="majorEastAsia" w:cstheme="minorHAnsi"/>
          <w:szCs w:val="21"/>
        </w:rPr>
        <w:t>、与</w:t>
      </w:r>
      <w:r>
        <w:rPr>
          <w:rFonts w:hint="eastAsia" w:asciiTheme="minorHAnsi" w:hAnsiTheme="minorHAnsi" w:eastAsiaTheme="majorEastAsia" w:cstheme="minorHAnsi"/>
          <w:szCs w:val="21"/>
          <w:u w:val="single"/>
        </w:rPr>
        <w:t>大学专业学分课程</w:t>
      </w:r>
      <w:r>
        <w:rPr>
          <w:rFonts w:hint="eastAsia" w:asciiTheme="minorHAnsi" w:hAnsiTheme="minorHAnsi" w:eastAsiaTheme="majorEastAsia" w:cstheme="minorHAnsi"/>
          <w:szCs w:val="21"/>
        </w:rPr>
        <w:t>。参加项目的学生与宾夕法尼亚大学在读学生混合编班，由宾大进行统一的学术管理与学术考核，获得宾大正式成绩单及学习证明。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  <w:u w:val="single"/>
        </w:rPr>
      </w:pPr>
      <w:r>
        <w:rPr>
          <w:rFonts w:asciiTheme="minorHAnsi" w:hAnsiTheme="minorHAnsi" w:eastAsiaTheme="majorEastAsia" w:cstheme="minorHAnsi"/>
          <w:szCs w:val="21"/>
          <w:u w:val="single"/>
        </w:rPr>
        <w:t>第一种：英语及美国文化课程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访学时间：2018年8月29日</w:t>
      </w:r>
      <w:r>
        <w:rPr>
          <w:rFonts w:asciiTheme="minorHAnsi" w:hAnsiTheme="minorHAnsi" w:eastAsiaTheme="majorEastAsia" w:cstheme="minorHAnsi"/>
          <w:szCs w:val="21"/>
        </w:rPr>
        <w:t>—</w:t>
      </w:r>
      <w:r>
        <w:rPr>
          <w:rFonts w:hint="eastAsia" w:asciiTheme="minorHAnsi" w:hAnsiTheme="minorHAnsi" w:eastAsiaTheme="majorEastAsia" w:cstheme="minorHAnsi"/>
          <w:szCs w:val="21"/>
        </w:rPr>
        <w:t>2018年12月14日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对于希望通过访学提高英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语</w:t>
      </w:r>
      <w:r>
        <w:rPr>
          <w:rFonts w:asciiTheme="minorHAnsi" w:hAnsiTheme="minorHAnsi" w:eastAsiaTheme="majorEastAsia" w:cstheme="minorHAnsi"/>
          <w:kern w:val="0"/>
          <w:szCs w:val="21"/>
        </w:rPr>
        <w:t>水平、了解美国社会、增进对不同文化的认识和理解、提高创新意识和国际意识的同学，</w:t>
      </w:r>
      <w:r>
        <w:rPr>
          <w:rFonts w:hint="eastAsia" w:asciiTheme="minorHAnsi" w:hAnsiTheme="minorHAnsi" w:eastAsiaTheme="majorEastAsia" w:cstheme="minorHAnsi"/>
          <w:szCs w:val="21"/>
        </w:rPr>
        <w:t>可申请</w:t>
      </w:r>
      <w:r>
        <w:rPr>
          <w:rFonts w:asciiTheme="minorHAnsi" w:hAnsiTheme="minorHAnsi" w:eastAsiaTheme="majorEastAsia" w:cstheme="minorHAnsi"/>
          <w:szCs w:val="21"/>
          <w:u w:val="single"/>
        </w:rPr>
        <w:t>英语及美国文化课程</w:t>
      </w:r>
      <w:r>
        <w:rPr>
          <w:rFonts w:asciiTheme="minorHAnsi" w:hAnsiTheme="minorHAnsi" w:eastAsiaTheme="majorEastAsia" w:cstheme="minorHAnsi"/>
          <w:szCs w:val="21"/>
        </w:rPr>
        <w:t>，通过</w:t>
      </w:r>
      <w:r>
        <w:rPr>
          <w:rFonts w:asciiTheme="minorHAnsi" w:hAnsiTheme="minorHAnsi" w:eastAsiaTheme="majorEastAsia" w:cstheme="minorHAnsi"/>
          <w:kern w:val="0"/>
          <w:szCs w:val="21"/>
        </w:rPr>
        <w:t>与来自世界各地的同学一起学习，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快速提高英语应用能力与沟通交流能力。宾夕法尼亚大学语言中心隶属于宾大文理学院，成立于1960年，50多年来积累了丰富英语教学的经验。每年有来自世界各地2000多名学生在此学习，中国学生比例仅为7%左右。该项目有两部分构成：第一部分（7周）学习宾大的“强化英语课程”（Intensive Program），分为100-800级别，为不同英语水平的学生提供全方位提高语言使用的能力</w:t>
      </w:r>
      <w:r>
        <w:rPr>
          <w:rFonts w:hint="eastAsia" w:asciiTheme="minorHAnsi" w:hAnsiTheme="minorHAnsi" w:eastAsiaTheme="majorEastAsia" w:cstheme="minorHAnsi"/>
          <w:szCs w:val="21"/>
        </w:rPr>
        <w:t>。第二部分（7周）学生可以选择继续学习更高级别的“强化英语课程”，通过语言测试中高级水平的学生还可以选择“强化商务英语课程”（Business Intensive Program），通过语言专家授课和商科教授的讲座，</w:t>
      </w:r>
      <w:r>
        <w:rPr>
          <w:rFonts w:hint="eastAsia" w:ascii="宋体" w:hAnsi="宋体" w:cs="宋体"/>
          <w:kern w:val="0"/>
          <w:szCs w:val="21"/>
        </w:rPr>
        <w:t>增强商务沟通能力，为进入职场做好准备。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  <w:u w:val="single"/>
        </w:rPr>
      </w:pPr>
      <w:r>
        <w:rPr>
          <w:rFonts w:asciiTheme="minorHAnsi" w:hAnsiTheme="minorHAnsi" w:eastAsiaTheme="majorEastAsia" w:cstheme="minorHAnsi"/>
          <w:szCs w:val="21"/>
          <w:u w:val="single"/>
        </w:rPr>
        <w:t>第二种：大学</w:t>
      </w:r>
      <w:r>
        <w:rPr>
          <w:rFonts w:hint="eastAsia" w:asciiTheme="minorHAnsi" w:hAnsiTheme="minorHAnsi" w:eastAsiaTheme="majorEastAsia" w:cstheme="minorHAnsi"/>
          <w:szCs w:val="21"/>
          <w:u w:val="single"/>
        </w:rPr>
        <w:t>专业</w:t>
      </w:r>
      <w:r>
        <w:rPr>
          <w:rFonts w:asciiTheme="minorHAnsi" w:hAnsiTheme="minorHAnsi" w:eastAsiaTheme="majorEastAsia" w:cstheme="minorHAnsi"/>
          <w:szCs w:val="21"/>
          <w:u w:val="single"/>
        </w:rPr>
        <w:t>学分课程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访学时间：2018年8月28日</w:t>
      </w:r>
      <w:r>
        <w:rPr>
          <w:rFonts w:asciiTheme="minorHAnsi" w:hAnsiTheme="minorHAnsi" w:eastAsiaTheme="majorEastAsia" w:cstheme="minorHAnsi"/>
          <w:szCs w:val="21"/>
        </w:rPr>
        <w:t>–</w:t>
      </w:r>
      <w:r>
        <w:rPr>
          <w:rFonts w:hint="eastAsia" w:asciiTheme="minorHAnsi" w:hAnsiTheme="minorHAnsi" w:eastAsiaTheme="majorEastAsia" w:cstheme="minorHAnsi"/>
          <w:szCs w:val="21"/>
        </w:rPr>
        <w:t>2018年12月20日（根据2017年日期预估，以校方最终公布的日期为准）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英文</w:t>
      </w:r>
      <w:r>
        <w:rPr>
          <w:rFonts w:hint="eastAsia" w:asciiTheme="minorHAnsi" w:hAnsiTheme="minorHAnsi" w:eastAsiaTheme="majorEastAsia" w:cstheme="minorHAnsi"/>
          <w:szCs w:val="21"/>
        </w:rPr>
        <w:t>标准化考试成绩达到项目要求</w:t>
      </w:r>
      <w:r>
        <w:rPr>
          <w:rFonts w:asciiTheme="minorHAnsi" w:hAnsiTheme="minorHAnsi" w:eastAsiaTheme="majorEastAsia" w:cstheme="minorHAnsi"/>
          <w:szCs w:val="21"/>
        </w:rPr>
        <w:t>并希望提高专业水平的同学，通过</w:t>
      </w:r>
      <w:r>
        <w:rPr>
          <w:rFonts w:hint="eastAsia" w:asciiTheme="minorHAnsi" w:hAnsiTheme="minorHAnsi" w:eastAsiaTheme="majorEastAsia" w:cstheme="minorHAnsi"/>
          <w:szCs w:val="21"/>
        </w:rPr>
        <w:t>本校、全美国际教育协会、以及宾夕法尼亚大学的共同</w:t>
      </w:r>
      <w:r>
        <w:rPr>
          <w:rFonts w:asciiTheme="minorHAnsi" w:hAnsiTheme="minorHAnsi" w:eastAsiaTheme="majorEastAsia" w:cstheme="minorHAnsi"/>
          <w:szCs w:val="21"/>
        </w:rPr>
        <w:t>选拔后，</w:t>
      </w:r>
      <w:r>
        <w:rPr>
          <w:rFonts w:hint="eastAsia" w:asciiTheme="minorHAnsi" w:hAnsiTheme="minorHAnsi" w:eastAsiaTheme="majorEastAsia" w:cstheme="minorHAnsi"/>
          <w:szCs w:val="21"/>
        </w:rPr>
        <w:t>可以与宾大</w:t>
      </w:r>
      <w:r>
        <w:rPr>
          <w:rFonts w:asciiTheme="minorHAnsi" w:hAnsiTheme="minorHAnsi" w:eastAsiaTheme="majorEastAsia" w:cstheme="minorHAnsi"/>
          <w:szCs w:val="21"/>
        </w:rPr>
        <w:t>本科学生一起学习</w:t>
      </w:r>
      <w:r>
        <w:rPr>
          <w:rFonts w:hint="eastAsia" w:asciiTheme="minorHAnsi" w:hAnsiTheme="minorHAnsi" w:eastAsiaTheme="majorEastAsia" w:cstheme="minorHAnsi"/>
          <w:szCs w:val="21"/>
        </w:rPr>
        <w:t>与本专业相关的</w:t>
      </w:r>
      <w:r>
        <w:rPr>
          <w:rFonts w:asciiTheme="minorHAnsi" w:hAnsiTheme="minorHAnsi" w:eastAsiaTheme="majorEastAsia" w:cstheme="minorHAnsi"/>
          <w:szCs w:val="21"/>
        </w:rPr>
        <w:t>学分课程</w:t>
      </w:r>
      <w:r>
        <w:rPr>
          <w:rFonts w:hint="eastAsia" w:asciiTheme="minorHAnsi" w:hAnsiTheme="minorHAnsi" w:eastAsiaTheme="majorEastAsia" w:cstheme="minorHAnsi"/>
          <w:szCs w:val="21"/>
        </w:rPr>
        <w:t>。大学学分课程面向本校大多数专业的学生，学生一学期需选择4门专业课，选课范围为至少两门文理学院课程，也可申请选修其他学院课程，包括沃顿商学院、工程学院和护理学院的课程。</w:t>
      </w:r>
      <w:r>
        <w:rPr>
          <w:rFonts w:asciiTheme="minorHAnsi" w:hAnsiTheme="minorHAnsi" w:eastAsiaTheme="majorEastAsia" w:cstheme="minorHAnsi"/>
          <w:szCs w:val="21"/>
        </w:rPr>
        <w:t>顺利完成</w:t>
      </w:r>
      <w:r>
        <w:rPr>
          <w:rFonts w:hint="eastAsia" w:asciiTheme="minorHAnsi" w:hAnsiTheme="minorHAnsi" w:eastAsiaTheme="majorEastAsia" w:cstheme="minorHAnsi"/>
          <w:szCs w:val="21"/>
        </w:rPr>
        <w:t>学业后，</w:t>
      </w:r>
      <w:r>
        <w:rPr>
          <w:rFonts w:asciiTheme="minorHAnsi" w:hAnsiTheme="minorHAnsi" w:eastAsiaTheme="majorEastAsia" w:cstheme="minorHAnsi"/>
          <w:szCs w:val="21"/>
        </w:rPr>
        <w:t>获得</w:t>
      </w:r>
      <w:r>
        <w:rPr>
          <w:rFonts w:hint="eastAsia" w:asciiTheme="minorHAnsi" w:hAnsiTheme="minorHAnsi" w:eastAsiaTheme="majorEastAsia" w:cstheme="minorHAnsi"/>
          <w:szCs w:val="21"/>
        </w:rPr>
        <w:t>宾夕法尼亚</w:t>
      </w:r>
      <w:r>
        <w:rPr>
          <w:rFonts w:asciiTheme="minorHAnsi" w:hAnsiTheme="minorHAnsi" w:eastAsiaTheme="majorEastAsia" w:cstheme="minorHAnsi"/>
          <w:szCs w:val="21"/>
        </w:rPr>
        <w:t>大学</w:t>
      </w:r>
      <w:r>
        <w:rPr>
          <w:rFonts w:hint="eastAsia" w:asciiTheme="minorHAnsi" w:hAnsiTheme="minorHAnsi" w:eastAsiaTheme="majorEastAsia" w:cstheme="minorHAnsi"/>
          <w:szCs w:val="21"/>
        </w:rPr>
        <w:t>的正式学分和</w:t>
      </w:r>
      <w:r>
        <w:rPr>
          <w:rFonts w:asciiTheme="minorHAnsi" w:hAnsiTheme="minorHAnsi" w:eastAsiaTheme="majorEastAsia" w:cstheme="minorHAnsi"/>
          <w:szCs w:val="21"/>
        </w:rPr>
        <w:t>成绩单，经</w:t>
      </w:r>
      <w:r>
        <w:rPr>
          <w:rFonts w:hint="eastAsia" w:asciiTheme="minorHAnsi" w:hAnsiTheme="minorHAnsi" w:eastAsiaTheme="majorEastAsia" w:cstheme="minorHAnsi"/>
          <w:szCs w:val="21"/>
        </w:rPr>
        <w:t>本校</w:t>
      </w:r>
      <w:r>
        <w:rPr>
          <w:rFonts w:asciiTheme="minorHAnsi" w:hAnsiTheme="minorHAnsi" w:eastAsiaTheme="majorEastAsia" w:cstheme="minorHAnsi"/>
          <w:szCs w:val="21"/>
        </w:rPr>
        <w:t>教务处</w:t>
      </w:r>
      <w:r>
        <w:rPr>
          <w:rFonts w:hint="eastAsia" w:asciiTheme="minorHAnsi" w:hAnsiTheme="minorHAnsi" w:eastAsiaTheme="majorEastAsia" w:cstheme="minorHAnsi"/>
          <w:szCs w:val="21"/>
        </w:rPr>
        <w:t>获院系评估</w:t>
      </w:r>
      <w:r>
        <w:rPr>
          <w:rFonts w:asciiTheme="minorHAnsi" w:hAnsiTheme="minorHAnsi" w:eastAsiaTheme="majorEastAsia" w:cstheme="minorHAnsi"/>
          <w:szCs w:val="21"/>
        </w:rPr>
        <w:t>认可的学分可转为本校学分。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3、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项目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费用</w:t>
      </w:r>
      <w:r>
        <w:rPr>
          <w:rFonts w:hint="eastAsia" w:asciiTheme="minorHAnsi" w:hAnsiTheme="minorHAnsi" w:eastAsiaTheme="majorEastAsia" w:cstheme="minorHAnsi"/>
          <w:bCs/>
          <w:kern w:val="0"/>
          <w:szCs w:val="21"/>
        </w:rPr>
        <w:t>（参照2017年费用标准，最终以宾夕法尼亚大学公布的2018年数额为准）</w:t>
      </w:r>
    </w:p>
    <w:p>
      <w:pPr>
        <w:spacing w:line="360" w:lineRule="auto"/>
        <w:ind w:firstLine="420" w:firstLineChars="20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根据不同的课程学习方向，宾大访学项目的费用总额有所差异。学习英语及美国文化课程一个学期的项目费用约1.15万美元（约合人民币7.7万元）。根据学生选课所属院系的不同，专业学分课程一学期的项目费用略有差别，在1.9万美元（约合人民币12.8万元）至3.1万美元（约合人民币20.7万元）。总费用包括学杂费、在读期间医疗保险、及项目设计与管理费，不含住宿费、生活费与机票。</w:t>
      </w:r>
    </w:p>
    <w:p>
      <w:pPr>
        <w:spacing w:line="360" w:lineRule="auto"/>
        <w:ind w:firstLine="420" w:firstLineChars="200"/>
        <w:rPr>
          <w:rFonts w:asciiTheme="minorHAnsi" w:hAnsiTheme="minorHAnsi" w:eastAsiaTheme="majorEastAsia" w:cstheme="minorHAnsi"/>
          <w:szCs w:val="21"/>
        </w:rPr>
      </w:pPr>
    </w:p>
    <w:p>
      <w:pPr>
        <w:pStyle w:val="1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申请条件</w:t>
      </w:r>
    </w:p>
    <w:p>
      <w:pPr>
        <w:pStyle w:val="19"/>
        <w:numPr>
          <w:ilvl w:val="0"/>
          <w:numId w:val="2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项目名额和报名截止日期</w:t>
      </w:r>
    </w:p>
    <w:p>
      <w:pPr>
        <w:widowControl/>
        <w:spacing w:line="360" w:lineRule="auto"/>
        <w:ind w:firstLine="420"/>
        <w:jc w:val="left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依据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宾夕法尼亚大学</w:t>
      </w:r>
      <w:r>
        <w:rPr>
          <w:rFonts w:asciiTheme="minorHAnsi" w:hAnsiTheme="minorHAnsi" w:eastAsiaTheme="majorEastAsia" w:cstheme="minorHAnsi"/>
          <w:kern w:val="0"/>
          <w:szCs w:val="21"/>
        </w:rPr>
        <w:t>的访学学生接收能力，</w:t>
      </w:r>
      <w:r>
        <w:rPr>
          <w:rFonts w:hint="eastAsia" w:ascii="Calibri" w:hAnsi="Calibri" w:cs="Calibri"/>
          <w:szCs w:val="21"/>
        </w:rPr>
        <w:t>2018年秋季选拔专业学分课程和英语语言文化课程学生共</w:t>
      </w:r>
      <w:r>
        <w:rPr>
          <w:rFonts w:hint="eastAsia" w:ascii="Calibri" w:hAnsi="Calibri" w:cs="Calibri"/>
          <w:szCs w:val="21"/>
          <w:highlight w:val="yellow"/>
          <w:shd w:val="clear" w:fill="FF0000"/>
        </w:rPr>
        <w:t>3</w:t>
      </w:r>
      <w:r>
        <w:rPr>
          <w:rFonts w:hint="eastAsia" w:ascii="Calibri" w:hAnsi="Calibri" w:cs="Calibri"/>
          <w:szCs w:val="21"/>
        </w:rPr>
        <w:t>名，报名截止日期为201</w:t>
      </w:r>
      <w:r>
        <w:rPr>
          <w:rFonts w:hint="eastAsia" w:ascii="Calibri" w:hAnsi="Calibri" w:cs="Calibri"/>
          <w:szCs w:val="21"/>
          <w:lang w:val="en-US" w:eastAsia="zh-CN"/>
        </w:rPr>
        <w:t>8</w:t>
      </w:r>
      <w:r>
        <w:rPr>
          <w:rFonts w:hint="eastAsia" w:ascii="Calibri" w:hAnsi="Calibri" w:cs="Calibri"/>
          <w:szCs w:val="21"/>
        </w:rPr>
        <w:t>年5月30日。</w:t>
      </w:r>
    </w:p>
    <w:p>
      <w:pPr>
        <w:pStyle w:val="19"/>
        <w:numPr>
          <w:ilvl w:val="0"/>
          <w:numId w:val="2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选拔要求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hint="eastAsia"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仅限本校</w:t>
      </w:r>
      <w:r>
        <w:rPr>
          <w:rFonts w:hint="eastAsia" w:asciiTheme="minorHAnsi" w:hAnsiTheme="minorHAnsi" w:eastAsiaTheme="majorEastAsia" w:cstheme="minorHAnsi"/>
          <w:szCs w:val="21"/>
        </w:rPr>
        <w:t>全日制在校生；且成绩优异、道德品质好，在校期间未受过纪律处分，身心健康，能顺利完成在美学习任务；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年龄：学生开课时必须已满18岁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申请要求</w:t>
      </w:r>
    </w:p>
    <w:p>
      <w:pPr>
        <w:pStyle w:val="19"/>
        <w:spacing w:line="360" w:lineRule="auto"/>
        <w:ind w:left="570" w:firstLine="0"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b/>
          <w:szCs w:val="21"/>
        </w:rPr>
        <w:t>英语及美国文化课程</w:t>
      </w:r>
      <w:r>
        <w:rPr>
          <w:rFonts w:hint="eastAsia" w:asciiTheme="minorHAnsi" w:hAnsiTheme="minorHAnsi" w:eastAsiaTheme="majorEastAsia" w:cstheme="minorHAnsi"/>
          <w:szCs w:val="21"/>
        </w:rPr>
        <w:t>：具有良好的英语基础，入读“强化商务英语”需具备托福70分或雅思6.0分</w:t>
      </w:r>
      <w:r>
        <w:rPr>
          <w:rFonts w:asciiTheme="minorHAnsi" w:hAnsiTheme="minorHAnsi" w:eastAsiaTheme="majorEastAsia" w:cstheme="minorHAnsi"/>
          <w:szCs w:val="21"/>
        </w:rPr>
        <w:t>；</w:t>
      </w:r>
      <w:r>
        <w:rPr>
          <w:rFonts w:hint="eastAsia" w:asciiTheme="minorHAnsi" w:hAnsiTheme="minorHAnsi" w:eastAsiaTheme="majorEastAsia" w:cstheme="minorHAnsi"/>
          <w:szCs w:val="21"/>
        </w:rPr>
        <w:t>本科和研究生均可申请；</w:t>
      </w:r>
    </w:p>
    <w:p>
      <w:pPr>
        <w:pStyle w:val="19"/>
        <w:spacing w:line="360" w:lineRule="auto"/>
        <w:ind w:left="570" w:firstLine="0"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b/>
          <w:szCs w:val="21"/>
        </w:rPr>
        <w:t>大学</w:t>
      </w:r>
      <w:r>
        <w:rPr>
          <w:rFonts w:hint="eastAsia" w:asciiTheme="minorHAnsi" w:hAnsiTheme="minorHAnsi" w:eastAsiaTheme="majorEastAsia" w:cstheme="minorHAnsi"/>
          <w:b/>
          <w:szCs w:val="21"/>
        </w:rPr>
        <w:t>专业</w:t>
      </w:r>
      <w:r>
        <w:rPr>
          <w:rFonts w:asciiTheme="minorHAnsi" w:hAnsiTheme="minorHAnsi" w:eastAsiaTheme="majorEastAsia" w:cstheme="minorHAnsi"/>
          <w:b/>
          <w:szCs w:val="21"/>
        </w:rPr>
        <w:t>学分课程</w:t>
      </w:r>
      <w:r>
        <w:rPr>
          <w:rFonts w:hint="eastAsia" w:asciiTheme="minorHAnsi" w:hAnsiTheme="minorHAnsi" w:eastAsiaTheme="majorEastAsia" w:cstheme="minorHAnsi"/>
          <w:szCs w:val="21"/>
        </w:rPr>
        <w:t>：</w:t>
      </w:r>
      <w:r>
        <w:rPr>
          <w:rFonts w:asciiTheme="minorHAnsi" w:hAnsiTheme="minorHAnsi" w:eastAsiaTheme="majorEastAsia" w:cstheme="minorHAnsi"/>
          <w:szCs w:val="21"/>
        </w:rPr>
        <w:t>托福</w:t>
      </w:r>
      <w:r>
        <w:rPr>
          <w:rFonts w:hint="eastAsia" w:asciiTheme="minorHAnsi" w:hAnsiTheme="minorHAnsi" w:eastAsiaTheme="majorEastAsia" w:cstheme="minorHAnsi"/>
          <w:szCs w:val="21"/>
        </w:rPr>
        <w:t>10</w:t>
      </w:r>
      <w:r>
        <w:rPr>
          <w:rFonts w:asciiTheme="minorHAnsi" w:hAnsiTheme="minorHAnsi" w:eastAsiaTheme="majorEastAsia" w:cstheme="minorHAnsi"/>
          <w:szCs w:val="21"/>
        </w:rPr>
        <w:t>0，</w:t>
      </w:r>
      <w:r>
        <w:rPr>
          <w:rFonts w:hint="eastAsia" w:asciiTheme="minorHAnsi" w:hAnsiTheme="minorHAnsi" w:eastAsiaTheme="majorEastAsia" w:cstheme="minorHAnsi"/>
          <w:szCs w:val="21"/>
        </w:rPr>
        <w:t>或</w:t>
      </w:r>
      <w:r>
        <w:rPr>
          <w:rFonts w:asciiTheme="minorHAnsi" w:hAnsiTheme="minorHAnsi" w:eastAsiaTheme="majorEastAsia" w:cstheme="minorHAnsi"/>
          <w:szCs w:val="21"/>
        </w:rPr>
        <w:t>雅思</w:t>
      </w:r>
      <w:r>
        <w:rPr>
          <w:rFonts w:hint="eastAsia" w:asciiTheme="minorHAnsi" w:hAnsiTheme="minorHAnsi" w:eastAsiaTheme="majorEastAsia" w:cstheme="minorHAnsi"/>
          <w:szCs w:val="21"/>
        </w:rPr>
        <w:t>7</w:t>
      </w:r>
      <w:r>
        <w:rPr>
          <w:rFonts w:asciiTheme="minorHAnsi" w:hAnsiTheme="minorHAnsi" w:eastAsiaTheme="majorEastAsia" w:cstheme="minorHAnsi"/>
          <w:szCs w:val="21"/>
        </w:rPr>
        <w:t>.</w:t>
      </w:r>
      <w:r>
        <w:rPr>
          <w:rFonts w:hint="eastAsia" w:asciiTheme="minorHAnsi" w:hAnsiTheme="minorHAnsi" w:eastAsiaTheme="majorEastAsia" w:cstheme="minorHAnsi"/>
          <w:szCs w:val="21"/>
        </w:rPr>
        <w:t>0，GPA3.3（4分制）</w:t>
      </w:r>
      <w:r>
        <w:rPr>
          <w:rFonts w:asciiTheme="minorHAnsi" w:hAnsiTheme="minorHAnsi" w:eastAsiaTheme="majorEastAsia" w:cstheme="minorHAnsi"/>
          <w:szCs w:val="21"/>
        </w:rPr>
        <w:t>；</w:t>
      </w:r>
      <w:r>
        <w:rPr>
          <w:rFonts w:hint="eastAsia" w:asciiTheme="minorHAnsi" w:hAnsiTheme="minorHAnsi" w:eastAsiaTheme="majorEastAsia" w:cstheme="minorHAnsi"/>
          <w:szCs w:val="21"/>
        </w:rPr>
        <w:t>大二或大二年级以上学生方可申请。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家庭具有一定经济基础，能够提供访学所需学费及生活费；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通过全美国际教育协会的项目面试、宾夕法尼亚大学的学术审核、以及我校院系及</w:t>
      </w:r>
    </w:p>
    <w:p>
      <w:pPr>
        <w:pStyle w:val="19"/>
        <w:spacing w:line="360" w:lineRule="auto"/>
        <w:ind w:left="570" w:firstLine="0"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国际交流处的派出资格审核</w:t>
      </w:r>
      <w:r>
        <w:rPr>
          <w:rFonts w:asciiTheme="minorHAnsi" w:hAnsiTheme="minorHAnsi" w:eastAsiaTheme="majorEastAsia" w:cstheme="minorHAnsi"/>
          <w:szCs w:val="21"/>
        </w:rPr>
        <w:t>。</w:t>
      </w:r>
    </w:p>
    <w:p>
      <w:pPr>
        <w:pStyle w:val="19"/>
        <w:spacing w:line="360" w:lineRule="auto"/>
        <w:ind w:left="570" w:firstLine="0" w:firstLineChars="0"/>
        <w:rPr>
          <w:rFonts w:asciiTheme="minorHAnsi" w:hAnsiTheme="minorHAnsi" w:eastAsiaTheme="majorEastAsia" w:cstheme="minorHAnsi"/>
          <w:szCs w:val="21"/>
        </w:rPr>
      </w:pPr>
    </w:p>
    <w:p>
      <w:pPr>
        <w:pStyle w:val="19"/>
        <w:numPr>
          <w:ilvl w:val="0"/>
          <w:numId w:val="1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项目申请录取方式和报名流程</w:t>
      </w:r>
    </w:p>
    <w:p>
      <w:pPr>
        <w:spacing w:line="360" w:lineRule="auto"/>
        <w:jc w:val="left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</w:rPr>
        <w:t>1、学生</w:t>
      </w:r>
      <w:r>
        <w:rPr>
          <w:rFonts w:asciiTheme="minorHAnsi" w:hAnsiTheme="minorHAnsi" w:eastAsiaTheme="majorEastAsia" w:cstheme="minorHAnsi"/>
          <w:kern w:val="0"/>
          <w:szCs w:val="21"/>
        </w:rPr>
        <w:t>本人提出申请，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在</w:t>
      </w:r>
      <w:r>
        <w:rPr>
          <w:rFonts w:asciiTheme="minorHAnsi" w:hAnsiTheme="minorHAnsi" w:eastAsiaTheme="majorEastAsia" w:cstheme="minorHAnsi"/>
          <w:kern w:val="0"/>
          <w:szCs w:val="21"/>
        </w:rPr>
        <w:t>学校国际合作交流处（外事处）报名；</w:t>
      </w:r>
    </w:p>
    <w:p>
      <w:pPr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2、同时登录项目选拔管理机构 -- 全美国际教育协会网站www.usiea.org填写《美国名校访学201</w:t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8</w:t>
      </w:r>
      <w:r>
        <w:rPr>
          <w:rFonts w:hint="eastAsia" w:asciiTheme="minorHAnsi" w:hAnsiTheme="minorHAnsi" w:eastAsiaTheme="majorEastAsia" w:cstheme="minorHAnsi"/>
          <w:szCs w:val="21"/>
        </w:rPr>
        <w:t>-201</w:t>
      </w:r>
      <w:r>
        <w:rPr>
          <w:rFonts w:hint="eastAsia" w:asciiTheme="minorHAnsi" w:hAnsiTheme="minorHAnsi" w:eastAsiaTheme="majorEastAsia" w:cstheme="minorHAnsi"/>
          <w:szCs w:val="21"/>
          <w:lang w:val="en-US" w:eastAsia="zh-CN"/>
        </w:rPr>
        <w:t>9</w:t>
      </w:r>
      <w:r>
        <w:rPr>
          <w:rFonts w:hint="eastAsia" w:asciiTheme="minorHAnsi" w:hAnsiTheme="minorHAnsi" w:eastAsiaTheme="majorEastAsia" w:cstheme="minorHAnsi"/>
          <w:szCs w:val="21"/>
        </w:rPr>
        <w:t>学年冬春项目报名表》，网上报名的时间决定录取的顺序和安排宿舍的顺序</w:t>
      </w:r>
      <w:r>
        <w:rPr>
          <w:rFonts w:asciiTheme="minorHAnsi" w:hAnsiTheme="minorHAnsi" w:eastAsiaTheme="majorEastAsia" w:cstheme="minorHAnsi"/>
          <w:szCs w:val="21"/>
        </w:rPr>
        <w:t>；</w:t>
      </w:r>
    </w:p>
    <w:p>
      <w:pPr>
        <w:pStyle w:val="19"/>
        <w:numPr>
          <w:ilvl w:val="0"/>
          <w:numId w:val="4"/>
        </w:numPr>
        <w:spacing w:line="360" w:lineRule="auto"/>
        <w:ind w:firstLineChars="0"/>
        <w:jc w:val="left"/>
        <w:rPr>
          <w:rFonts w:ascii="Calibri" w:hAnsi="Calibri" w:cs="Calibri"/>
          <w:sz w:val="22"/>
        </w:rPr>
      </w:pPr>
      <w:r>
        <w:rPr>
          <w:rFonts w:hint="eastAsia" w:asciiTheme="minorHAnsi" w:hAnsiTheme="minorHAnsi" w:eastAsiaTheme="majorEastAsia" w:cstheme="minorHAnsi"/>
          <w:szCs w:val="21"/>
        </w:rPr>
        <w:t>学生申请资料经初步审核后，参加面试确定预录取名单</w:t>
      </w:r>
      <w:r>
        <w:rPr>
          <w:rFonts w:asciiTheme="minorHAnsi" w:hAnsiTheme="minorHAnsi" w:eastAsiaTheme="majorEastAsia" w:cstheme="minorHAnsi"/>
          <w:szCs w:val="21"/>
        </w:rPr>
        <w:t>；</w:t>
      </w:r>
    </w:p>
    <w:p>
      <w:pPr>
        <w:pStyle w:val="19"/>
        <w:numPr>
          <w:ilvl w:val="0"/>
          <w:numId w:val="4"/>
        </w:numPr>
        <w:spacing w:line="360" w:lineRule="auto"/>
        <w:ind w:firstLineChars="0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学生提交正式申请材料并缴纳项目费用，获得学校录取及签证后赴美学习</w:t>
      </w:r>
      <w:r>
        <w:rPr>
          <w:rFonts w:hint="eastAsia" w:ascii="Calibri" w:hAnsi="Calibri" w:cs="Calibri"/>
          <w:sz w:val="22"/>
        </w:rPr>
        <w:t>；</w:t>
      </w:r>
    </w:p>
    <w:p>
      <w:pPr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pStyle w:val="1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项目管理</w:t>
      </w:r>
    </w:p>
    <w:p>
      <w:pPr>
        <w:spacing w:line="360" w:lineRule="auto"/>
        <w:ind w:firstLine="440" w:firstLineChars="200"/>
        <w:rPr>
          <w:rFonts w:ascii="宋体" w:hAnsi="宋体" w:cs="宋体"/>
          <w:b/>
          <w:bCs/>
          <w:kern w:val="0"/>
          <w:sz w:val="22"/>
        </w:rPr>
      </w:pPr>
      <w:bookmarkStart w:id="0" w:name="_GoBack"/>
      <w:bookmarkEnd w:id="0"/>
      <w:r>
        <w:rPr>
          <w:rFonts w:ascii="宋体" w:hAnsi="宋体" w:cs="宋体"/>
          <w:kern w:val="0"/>
          <w:sz w:val="22"/>
        </w:rPr>
        <w:t>本项目由</w:t>
      </w:r>
      <w:r>
        <w:rPr>
          <w:rFonts w:hint="eastAsia" w:ascii="宋体" w:hAnsi="宋体" w:cs="宋体"/>
          <w:kern w:val="0"/>
          <w:sz w:val="22"/>
        </w:rPr>
        <w:t>我校</w:t>
      </w:r>
      <w:r>
        <w:rPr>
          <w:rFonts w:ascii="宋体" w:hAnsi="宋体" w:cs="宋体"/>
          <w:kern w:val="0"/>
          <w:sz w:val="22"/>
        </w:rPr>
        <w:t>国际交流处负责对外联系</w:t>
      </w:r>
      <w:r>
        <w:rPr>
          <w:rFonts w:hint="eastAsia" w:ascii="宋体" w:hAnsi="宋体" w:cs="宋体"/>
          <w:kern w:val="0"/>
          <w:sz w:val="22"/>
        </w:rPr>
        <w:t>、派出管理等相关工作</w:t>
      </w:r>
      <w:r>
        <w:rPr>
          <w:rFonts w:ascii="宋体" w:hAnsi="宋体" w:cs="宋体"/>
          <w:kern w:val="0"/>
          <w:sz w:val="22"/>
        </w:rPr>
        <w:t>。国际</w:t>
      </w:r>
      <w:r>
        <w:rPr>
          <w:rFonts w:hint="eastAsia" w:ascii="宋体" w:hAnsi="宋体" w:cs="宋体"/>
          <w:kern w:val="0"/>
          <w:sz w:val="22"/>
        </w:rPr>
        <w:t>合作</w:t>
      </w:r>
      <w:r>
        <w:rPr>
          <w:rFonts w:ascii="宋体" w:hAnsi="宋体" w:cs="宋体"/>
          <w:kern w:val="0"/>
          <w:sz w:val="22"/>
        </w:rPr>
        <w:t>交流处</w:t>
      </w:r>
      <w:r>
        <w:rPr>
          <w:rFonts w:hint="eastAsia" w:ascii="宋体" w:hAnsi="宋体" w:cs="宋体"/>
          <w:kern w:val="0"/>
          <w:sz w:val="22"/>
        </w:rPr>
        <w:t>、教务处、学院共同</w:t>
      </w:r>
      <w:r>
        <w:rPr>
          <w:rFonts w:ascii="宋体" w:hAnsi="宋体" w:cs="宋体"/>
          <w:kern w:val="0"/>
          <w:sz w:val="22"/>
        </w:rPr>
        <w:t>选拔</w:t>
      </w:r>
      <w:r>
        <w:rPr>
          <w:rFonts w:hint="eastAsia" w:ascii="宋体" w:hAnsi="宋体" w:cs="宋体"/>
          <w:kern w:val="0"/>
          <w:sz w:val="22"/>
        </w:rPr>
        <w:t>派出学生。</w:t>
      </w:r>
    </w:p>
    <w:p>
      <w:pPr>
        <w:spacing w:line="360" w:lineRule="auto"/>
        <w:rPr>
          <w:rFonts w:ascii="Calibri" w:hAnsi="Calibri" w:cs="Calibri"/>
          <w:kern w:val="0"/>
          <w:sz w:val="22"/>
        </w:rPr>
      </w:pPr>
      <w:r>
        <w:rPr>
          <w:rFonts w:ascii="宋体" w:hAnsi="宋体" w:cs="宋体"/>
          <w:bCs/>
          <w:kern w:val="0"/>
          <w:sz w:val="22"/>
        </w:rPr>
        <w:t>咨询电话：</w:t>
      </w:r>
      <w:r>
        <w:rPr>
          <w:rFonts w:ascii="宋体" w:hAnsi="宋体" w:cs="宋体"/>
          <w:kern w:val="0"/>
          <w:sz w:val="22"/>
        </w:rPr>
        <w:t>国际交流</w:t>
      </w:r>
      <w:r>
        <w:rPr>
          <w:rFonts w:hint="eastAsia" w:ascii="宋体" w:hAnsi="宋体" w:cs="宋体"/>
          <w:kern w:val="0"/>
          <w:sz w:val="22"/>
        </w:rPr>
        <w:t>与合作</w:t>
      </w:r>
      <w:r>
        <w:rPr>
          <w:rFonts w:ascii="宋体" w:hAnsi="宋体" w:cs="宋体"/>
          <w:kern w:val="0"/>
          <w:sz w:val="22"/>
        </w:rPr>
        <w:t>处</w:t>
      </w:r>
      <w:r>
        <w:rPr>
          <w:rFonts w:hint="eastAsia" w:ascii="宋体" w:hAnsi="宋体" w:cs="宋体"/>
          <w:kern w:val="0"/>
          <w:sz w:val="22"/>
        </w:rPr>
        <w:t xml:space="preserve"> </w:t>
      </w:r>
      <w:r>
        <w:rPr>
          <w:rFonts w:hint="eastAsia" w:ascii="Calibri" w:hAnsi="Calibri" w:cs="Calibri"/>
          <w:kern w:val="0"/>
          <w:sz w:val="22"/>
        </w:rPr>
        <w:t>028-85966899</w:t>
      </w:r>
    </w:p>
    <w:p>
      <w:pPr>
        <w:spacing w:line="360" w:lineRule="auto"/>
        <w:jc w:val="left"/>
        <w:rPr>
          <w:rFonts w:ascii="Calibri" w:hAnsi="Calibri" w:cs="Calibri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全美国际教育协会咨询电话:</w:t>
      </w:r>
      <w:r>
        <w:rPr>
          <w:rFonts w:hint="eastAsia" w:ascii="宋体" w:hAnsi="宋体" w:cs="宋体"/>
          <w:kern w:val="0"/>
          <w:sz w:val="22"/>
          <w:lang w:val="en-US" w:eastAsia="zh-CN"/>
        </w:rPr>
        <w:t xml:space="preserve"> </w:t>
      </w:r>
      <w:r>
        <w:rPr>
          <w:rFonts w:hint="eastAsia" w:ascii="Calibri" w:hAnsi="Calibri" w:cs="Calibri"/>
          <w:kern w:val="0"/>
          <w:sz w:val="22"/>
        </w:rPr>
        <w:t>18988936428 李老师</w:t>
      </w:r>
      <w:r>
        <w:rPr>
          <w:rFonts w:ascii="Calibri" w:hAnsi="Calibri" w:cs="Calibri"/>
          <w:kern w:val="0"/>
          <w:sz w:val="22"/>
        </w:rPr>
        <w:t>（周一至周五 9:00—18:00）</w:t>
      </w:r>
    </w:p>
    <w:p>
      <w:pPr>
        <w:spacing w:line="360" w:lineRule="auto"/>
        <w:jc w:val="left"/>
        <w:rPr>
          <w:rFonts w:ascii="Calibri" w:hAnsi="Calibri" w:cs="Calibri"/>
          <w:kern w:val="0"/>
          <w:sz w:val="22"/>
          <w:highlight w:val="none"/>
        </w:rPr>
      </w:pPr>
      <w:r>
        <w:rPr>
          <w:rFonts w:ascii="Calibri" w:hAnsi="Calibri" w:cs="Calibri"/>
          <w:kern w:val="0"/>
          <w:sz w:val="22"/>
          <w:highlight w:val="none"/>
        </w:rPr>
        <w:t>全美国际教育协会官网：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"http://www.usiea.org" </w:instrText>
      </w:r>
      <w:r>
        <w:rPr>
          <w:highlight w:val="none"/>
        </w:rPr>
        <w:fldChar w:fldCharType="separate"/>
      </w:r>
      <w:r>
        <w:rPr>
          <w:rFonts w:ascii="Calibri" w:hAnsi="Calibri" w:cs="Calibri"/>
          <w:color w:val="0068B7"/>
          <w:kern w:val="0"/>
          <w:sz w:val="22"/>
          <w:highlight w:val="none"/>
        </w:rPr>
        <w:t>www.usiea.org</w:t>
      </w:r>
      <w:r>
        <w:rPr>
          <w:rFonts w:ascii="Calibri" w:hAnsi="Calibri" w:cs="Calibri"/>
          <w:color w:val="0068B7"/>
          <w:kern w:val="0"/>
          <w:sz w:val="22"/>
          <w:highlight w:val="none"/>
        </w:rPr>
        <w:fldChar w:fldCharType="end"/>
      </w:r>
      <w:r>
        <w:rPr>
          <w:rFonts w:ascii="Calibri" w:hAnsi="Calibri" w:cs="Calibri"/>
          <w:kern w:val="0"/>
          <w:sz w:val="22"/>
          <w:highlight w:val="none"/>
        </w:rPr>
        <w:t xml:space="preserve"> </w:t>
      </w:r>
    </w:p>
    <w:p>
      <w:pPr>
        <w:spacing w:line="360" w:lineRule="auto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/>
          <w:kern w:val="0"/>
          <w:sz w:val="22"/>
        </w:rPr>
        <w:t>全美国际教育协会官微：全美国际访学微刊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Calibri" w:hAnsi="Calibri" w:cs="Calibri"/>
          <w:kern w:val="0"/>
          <w:sz w:val="22"/>
        </w:rPr>
        <w:t>项目邮箱咨询：</w:t>
      </w:r>
      <w:r>
        <w:fldChar w:fldCharType="begin"/>
      </w:r>
      <w:r>
        <w:instrText xml:space="preserve"> HYPERLINK "mailto:visitupenn@yeah.net" </w:instrText>
      </w:r>
      <w:r>
        <w:fldChar w:fldCharType="separate"/>
      </w:r>
      <w:r>
        <w:rPr>
          <w:rStyle w:val="12"/>
          <w:rFonts w:ascii="Calibri" w:hAnsi="Calibri" w:cs="Calibri"/>
          <w:kern w:val="0"/>
          <w:sz w:val="22"/>
        </w:rPr>
        <w:t>visit</w:t>
      </w:r>
      <w:r>
        <w:rPr>
          <w:rStyle w:val="12"/>
          <w:rFonts w:hint="eastAsia" w:ascii="Calibri" w:hAnsi="Calibri" w:cs="Calibri"/>
          <w:kern w:val="0"/>
          <w:sz w:val="22"/>
        </w:rPr>
        <w:t>upenn</w:t>
      </w:r>
      <w:r>
        <w:rPr>
          <w:rStyle w:val="12"/>
          <w:rFonts w:ascii="Calibri" w:hAnsi="Calibri" w:cs="Calibri"/>
          <w:kern w:val="0"/>
          <w:sz w:val="22"/>
        </w:rPr>
        <w:t>@yeah.net</w:t>
      </w:r>
      <w:r>
        <w:rPr>
          <w:rStyle w:val="12"/>
          <w:rFonts w:ascii="Calibri" w:hAnsi="Calibri" w:cs="Calibri"/>
          <w:kern w:val="0"/>
          <w:sz w:val="22"/>
        </w:rPr>
        <w:fldChar w:fldCharType="end"/>
      </w:r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36ACD"/>
    <w:multiLevelType w:val="multilevel"/>
    <w:tmpl w:val="61B36ACD"/>
    <w:lvl w:ilvl="0" w:tentative="0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6DC745D2"/>
    <w:multiLevelType w:val="multilevel"/>
    <w:tmpl w:val="6DC745D2"/>
    <w:lvl w:ilvl="0" w:tentative="0">
      <w:start w:val="3"/>
      <w:numFmt w:val="decimal"/>
      <w:lvlText w:val="%1、"/>
      <w:lvlJc w:val="left"/>
      <w:pPr>
        <w:ind w:left="360" w:hanging="360"/>
      </w:pPr>
      <w:rPr>
        <w:rFonts w:hint="default" w:asciiTheme="minorHAnsi" w:hAnsiTheme="minorHAnsi" w:cstheme="minorHAns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F013D8"/>
    <w:multiLevelType w:val="multilevel"/>
    <w:tmpl w:val="77F013D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804196"/>
    <w:multiLevelType w:val="multilevel"/>
    <w:tmpl w:val="7A804196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0A8F"/>
    <w:rsid w:val="000035D7"/>
    <w:rsid w:val="00003F3F"/>
    <w:rsid w:val="00006712"/>
    <w:rsid w:val="00010F31"/>
    <w:rsid w:val="000169DD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62BD"/>
    <w:rsid w:val="00040016"/>
    <w:rsid w:val="000402B0"/>
    <w:rsid w:val="00041148"/>
    <w:rsid w:val="00041BDA"/>
    <w:rsid w:val="00044B87"/>
    <w:rsid w:val="00046229"/>
    <w:rsid w:val="000519A2"/>
    <w:rsid w:val="00051A3D"/>
    <w:rsid w:val="0005389A"/>
    <w:rsid w:val="00060047"/>
    <w:rsid w:val="0006181E"/>
    <w:rsid w:val="00065242"/>
    <w:rsid w:val="000820F9"/>
    <w:rsid w:val="000840CC"/>
    <w:rsid w:val="0009206E"/>
    <w:rsid w:val="000954F4"/>
    <w:rsid w:val="000A0A86"/>
    <w:rsid w:val="000A2A22"/>
    <w:rsid w:val="000A4030"/>
    <w:rsid w:val="000A5251"/>
    <w:rsid w:val="000B1A29"/>
    <w:rsid w:val="000C2F7C"/>
    <w:rsid w:val="000C3F5B"/>
    <w:rsid w:val="000C4E56"/>
    <w:rsid w:val="000C5C18"/>
    <w:rsid w:val="000C7F9A"/>
    <w:rsid w:val="000D4BC5"/>
    <w:rsid w:val="000E1209"/>
    <w:rsid w:val="000E71FC"/>
    <w:rsid w:val="000F168E"/>
    <w:rsid w:val="000F6E7C"/>
    <w:rsid w:val="001013E1"/>
    <w:rsid w:val="0010196F"/>
    <w:rsid w:val="00104A08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5024"/>
    <w:rsid w:val="00127FE8"/>
    <w:rsid w:val="00131D30"/>
    <w:rsid w:val="00134011"/>
    <w:rsid w:val="00135F93"/>
    <w:rsid w:val="00137744"/>
    <w:rsid w:val="00143294"/>
    <w:rsid w:val="00146AB9"/>
    <w:rsid w:val="00167799"/>
    <w:rsid w:val="00170451"/>
    <w:rsid w:val="001738F0"/>
    <w:rsid w:val="00176F21"/>
    <w:rsid w:val="00182E04"/>
    <w:rsid w:val="001834A2"/>
    <w:rsid w:val="00186190"/>
    <w:rsid w:val="00192C0F"/>
    <w:rsid w:val="001A0C7A"/>
    <w:rsid w:val="001A281F"/>
    <w:rsid w:val="001A7D56"/>
    <w:rsid w:val="001B1730"/>
    <w:rsid w:val="001C1A51"/>
    <w:rsid w:val="001C6985"/>
    <w:rsid w:val="001D4042"/>
    <w:rsid w:val="001D458C"/>
    <w:rsid w:val="001D4EF4"/>
    <w:rsid w:val="001E31D7"/>
    <w:rsid w:val="001E5D98"/>
    <w:rsid w:val="001F5524"/>
    <w:rsid w:val="00201963"/>
    <w:rsid w:val="00202030"/>
    <w:rsid w:val="00203BFF"/>
    <w:rsid w:val="002133F2"/>
    <w:rsid w:val="0021711E"/>
    <w:rsid w:val="002202A8"/>
    <w:rsid w:val="00220E2D"/>
    <w:rsid w:val="002211FB"/>
    <w:rsid w:val="0022214B"/>
    <w:rsid w:val="002274D9"/>
    <w:rsid w:val="002441C6"/>
    <w:rsid w:val="002449A1"/>
    <w:rsid w:val="00251642"/>
    <w:rsid w:val="00252792"/>
    <w:rsid w:val="00255140"/>
    <w:rsid w:val="00261406"/>
    <w:rsid w:val="00261C11"/>
    <w:rsid w:val="00271BCB"/>
    <w:rsid w:val="00275270"/>
    <w:rsid w:val="0028056A"/>
    <w:rsid w:val="002852EE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3134"/>
    <w:rsid w:val="002C6AEB"/>
    <w:rsid w:val="002C722D"/>
    <w:rsid w:val="002D04D0"/>
    <w:rsid w:val="002D76B2"/>
    <w:rsid w:val="002D7B20"/>
    <w:rsid w:val="002E1476"/>
    <w:rsid w:val="002E3299"/>
    <w:rsid w:val="002E4985"/>
    <w:rsid w:val="002E64CC"/>
    <w:rsid w:val="002F1A53"/>
    <w:rsid w:val="002F3568"/>
    <w:rsid w:val="002F7AB9"/>
    <w:rsid w:val="0030157A"/>
    <w:rsid w:val="00302995"/>
    <w:rsid w:val="00303D3D"/>
    <w:rsid w:val="0031712B"/>
    <w:rsid w:val="0032092A"/>
    <w:rsid w:val="00321528"/>
    <w:rsid w:val="00321717"/>
    <w:rsid w:val="00321D5F"/>
    <w:rsid w:val="00330EF0"/>
    <w:rsid w:val="00333C15"/>
    <w:rsid w:val="00335B76"/>
    <w:rsid w:val="00342D9D"/>
    <w:rsid w:val="00342E7E"/>
    <w:rsid w:val="00352A1D"/>
    <w:rsid w:val="00353816"/>
    <w:rsid w:val="00361CCF"/>
    <w:rsid w:val="00364A0C"/>
    <w:rsid w:val="003738EA"/>
    <w:rsid w:val="00375491"/>
    <w:rsid w:val="003822A8"/>
    <w:rsid w:val="00383DCC"/>
    <w:rsid w:val="00386A4E"/>
    <w:rsid w:val="00386C51"/>
    <w:rsid w:val="00387362"/>
    <w:rsid w:val="00390C9A"/>
    <w:rsid w:val="00390FCA"/>
    <w:rsid w:val="00394A95"/>
    <w:rsid w:val="00396306"/>
    <w:rsid w:val="00397742"/>
    <w:rsid w:val="003A6BB9"/>
    <w:rsid w:val="003B4151"/>
    <w:rsid w:val="003B669C"/>
    <w:rsid w:val="003B786E"/>
    <w:rsid w:val="003C6EF7"/>
    <w:rsid w:val="003D0F7B"/>
    <w:rsid w:val="003D0FE9"/>
    <w:rsid w:val="003D13F7"/>
    <w:rsid w:val="003D2BCE"/>
    <w:rsid w:val="003D4037"/>
    <w:rsid w:val="003D4529"/>
    <w:rsid w:val="003D4B46"/>
    <w:rsid w:val="003D5F48"/>
    <w:rsid w:val="003E01B3"/>
    <w:rsid w:val="003E3199"/>
    <w:rsid w:val="003E7DA0"/>
    <w:rsid w:val="003F050A"/>
    <w:rsid w:val="003F059B"/>
    <w:rsid w:val="003F1FD7"/>
    <w:rsid w:val="003F50D1"/>
    <w:rsid w:val="003F5F88"/>
    <w:rsid w:val="0041273F"/>
    <w:rsid w:val="0042204E"/>
    <w:rsid w:val="00426325"/>
    <w:rsid w:val="00437A33"/>
    <w:rsid w:val="004469A3"/>
    <w:rsid w:val="0045270B"/>
    <w:rsid w:val="00454C45"/>
    <w:rsid w:val="00455152"/>
    <w:rsid w:val="004624BE"/>
    <w:rsid w:val="00465A92"/>
    <w:rsid w:val="004679CE"/>
    <w:rsid w:val="00470270"/>
    <w:rsid w:val="00471CBF"/>
    <w:rsid w:val="00472046"/>
    <w:rsid w:val="00485AD1"/>
    <w:rsid w:val="00486AA5"/>
    <w:rsid w:val="0049016E"/>
    <w:rsid w:val="004932B6"/>
    <w:rsid w:val="004946E0"/>
    <w:rsid w:val="00495E6D"/>
    <w:rsid w:val="004A1602"/>
    <w:rsid w:val="004A51A8"/>
    <w:rsid w:val="004B49EE"/>
    <w:rsid w:val="004B4D89"/>
    <w:rsid w:val="004B516E"/>
    <w:rsid w:val="004C0E26"/>
    <w:rsid w:val="004C343D"/>
    <w:rsid w:val="004C5277"/>
    <w:rsid w:val="004C6632"/>
    <w:rsid w:val="004D2423"/>
    <w:rsid w:val="004D3884"/>
    <w:rsid w:val="004D5BBA"/>
    <w:rsid w:val="004E0748"/>
    <w:rsid w:val="004E728E"/>
    <w:rsid w:val="004F0AAB"/>
    <w:rsid w:val="004F743F"/>
    <w:rsid w:val="004F7C1B"/>
    <w:rsid w:val="00500A8F"/>
    <w:rsid w:val="005043E9"/>
    <w:rsid w:val="00504FF1"/>
    <w:rsid w:val="005060F9"/>
    <w:rsid w:val="0051106C"/>
    <w:rsid w:val="00512BAE"/>
    <w:rsid w:val="00520C0E"/>
    <w:rsid w:val="00522EAE"/>
    <w:rsid w:val="005250F2"/>
    <w:rsid w:val="00525703"/>
    <w:rsid w:val="005260BE"/>
    <w:rsid w:val="00527573"/>
    <w:rsid w:val="005326B5"/>
    <w:rsid w:val="005339BB"/>
    <w:rsid w:val="00536F45"/>
    <w:rsid w:val="00537EE6"/>
    <w:rsid w:val="005447E3"/>
    <w:rsid w:val="00547E75"/>
    <w:rsid w:val="00555016"/>
    <w:rsid w:val="00556212"/>
    <w:rsid w:val="005606AC"/>
    <w:rsid w:val="0057138A"/>
    <w:rsid w:val="00572B6E"/>
    <w:rsid w:val="005762B0"/>
    <w:rsid w:val="00584716"/>
    <w:rsid w:val="005849E3"/>
    <w:rsid w:val="00584E4F"/>
    <w:rsid w:val="00584E6C"/>
    <w:rsid w:val="00585577"/>
    <w:rsid w:val="005868F6"/>
    <w:rsid w:val="00586D6C"/>
    <w:rsid w:val="00587D18"/>
    <w:rsid w:val="00596D1A"/>
    <w:rsid w:val="005A31F5"/>
    <w:rsid w:val="005A65C8"/>
    <w:rsid w:val="005B69C2"/>
    <w:rsid w:val="005C27A1"/>
    <w:rsid w:val="005C67D4"/>
    <w:rsid w:val="005C7CC0"/>
    <w:rsid w:val="005D0683"/>
    <w:rsid w:val="005D6F09"/>
    <w:rsid w:val="005E5A41"/>
    <w:rsid w:val="005E674A"/>
    <w:rsid w:val="005E6E17"/>
    <w:rsid w:val="005F6112"/>
    <w:rsid w:val="00603366"/>
    <w:rsid w:val="00606AA2"/>
    <w:rsid w:val="00606C4F"/>
    <w:rsid w:val="0061228A"/>
    <w:rsid w:val="00617A76"/>
    <w:rsid w:val="00621ED0"/>
    <w:rsid w:val="00622238"/>
    <w:rsid w:val="00624BB2"/>
    <w:rsid w:val="00632329"/>
    <w:rsid w:val="00636A3C"/>
    <w:rsid w:val="00637AD1"/>
    <w:rsid w:val="006452B3"/>
    <w:rsid w:val="0066295A"/>
    <w:rsid w:val="00663035"/>
    <w:rsid w:val="00664055"/>
    <w:rsid w:val="00666CF9"/>
    <w:rsid w:val="00667457"/>
    <w:rsid w:val="00667A61"/>
    <w:rsid w:val="00670ED6"/>
    <w:rsid w:val="006740B4"/>
    <w:rsid w:val="0067541F"/>
    <w:rsid w:val="006858D5"/>
    <w:rsid w:val="00687DBB"/>
    <w:rsid w:val="00696B1C"/>
    <w:rsid w:val="006A2B5F"/>
    <w:rsid w:val="006A32C4"/>
    <w:rsid w:val="006A72B8"/>
    <w:rsid w:val="006B576E"/>
    <w:rsid w:val="006C1F05"/>
    <w:rsid w:val="006C2070"/>
    <w:rsid w:val="006D5B15"/>
    <w:rsid w:val="006D642C"/>
    <w:rsid w:val="006F038D"/>
    <w:rsid w:val="00700EA9"/>
    <w:rsid w:val="0070255A"/>
    <w:rsid w:val="00705BEF"/>
    <w:rsid w:val="00706179"/>
    <w:rsid w:val="007113DD"/>
    <w:rsid w:val="0071430B"/>
    <w:rsid w:val="00720659"/>
    <w:rsid w:val="0072201D"/>
    <w:rsid w:val="00733292"/>
    <w:rsid w:val="00736663"/>
    <w:rsid w:val="007423FD"/>
    <w:rsid w:val="00760C7A"/>
    <w:rsid w:val="007619AD"/>
    <w:rsid w:val="00762330"/>
    <w:rsid w:val="007640E0"/>
    <w:rsid w:val="007652B1"/>
    <w:rsid w:val="00770616"/>
    <w:rsid w:val="00770C6B"/>
    <w:rsid w:val="00770E19"/>
    <w:rsid w:val="00772E22"/>
    <w:rsid w:val="00774257"/>
    <w:rsid w:val="00775505"/>
    <w:rsid w:val="00776AE1"/>
    <w:rsid w:val="00777630"/>
    <w:rsid w:val="00785C31"/>
    <w:rsid w:val="007A01B4"/>
    <w:rsid w:val="007A03BE"/>
    <w:rsid w:val="007A07E5"/>
    <w:rsid w:val="007A385D"/>
    <w:rsid w:val="007A3E79"/>
    <w:rsid w:val="007A7362"/>
    <w:rsid w:val="007B5A17"/>
    <w:rsid w:val="007B7729"/>
    <w:rsid w:val="007C2153"/>
    <w:rsid w:val="007C66DE"/>
    <w:rsid w:val="007D0768"/>
    <w:rsid w:val="007D224F"/>
    <w:rsid w:val="007D62F3"/>
    <w:rsid w:val="007E0C8A"/>
    <w:rsid w:val="007E3816"/>
    <w:rsid w:val="007E3ADE"/>
    <w:rsid w:val="007F5700"/>
    <w:rsid w:val="00802548"/>
    <w:rsid w:val="00802957"/>
    <w:rsid w:val="00814AA6"/>
    <w:rsid w:val="008153A8"/>
    <w:rsid w:val="008267EE"/>
    <w:rsid w:val="0083050D"/>
    <w:rsid w:val="00832E9B"/>
    <w:rsid w:val="008432ED"/>
    <w:rsid w:val="00843F7D"/>
    <w:rsid w:val="008450F3"/>
    <w:rsid w:val="00860271"/>
    <w:rsid w:val="0086227D"/>
    <w:rsid w:val="00863FEE"/>
    <w:rsid w:val="008653E0"/>
    <w:rsid w:val="00881CA9"/>
    <w:rsid w:val="0088500C"/>
    <w:rsid w:val="0089014A"/>
    <w:rsid w:val="008902CF"/>
    <w:rsid w:val="008966E9"/>
    <w:rsid w:val="008B4A3B"/>
    <w:rsid w:val="008B56E5"/>
    <w:rsid w:val="008C1F77"/>
    <w:rsid w:val="008D3CFE"/>
    <w:rsid w:val="008D5E6C"/>
    <w:rsid w:val="008D7F16"/>
    <w:rsid w:val="008E4534"/>
    <w:rsid w:val="008E54DB"/>
    <w:rsid w:val="008F1045"/>
    <w:rsid w:val="009018E4"/>
    <w:rsid w:val="00903BED"/>
    <w:rsid w:val="00905613"/>
    <w:rsid w:val="00905BF1"/>
    <w:rsid w:val="00913572"/>
    <w:rsid w:val="009171E7"/>
    <w:rsid w:val="00917A3B"/>
    <w:rsid w:val="0092087F"/>
    <w:rsid w:val="0092377F"/>
    <w:rsid w:val="00930DF7"/>
    <w:rsid w:val="00936821"/>
    <w:rsid w:val="0094276A"/>
    <w:rsid w:val="00942C75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81516"/>
    <w:rsid w:val="00983752"/>
    <w:rsid w:val="00983EF6"/>
    <w:rsid w:val="00994EDE"/>
    <w:rsid w:val="009959F3"/>
    <w:rsid w:val="00995FFE"/>
    <w:rsid w:val="009A11C1"/>
    <w:rsid w:val="009A27F7"/>
    <w:rsid w:val="009A292D"/>
    <w:rsid w:val="009A4CAF"/>
    <w:rsid w:val="009A69B5"/>
    <w:rsid w:val="009B0D73"/>
    <w:rsid w:val="009B3167"/>
    <w:rsid w:val="009C020C"/>
    <w:rsid w:val="009C44ED"/>
    <w:rsid w:val="009C5D67"/>
    <w:rsid w:val="009C698C"/>
    <w:rsid w:val="009C7A2D"/>
    <w:rsid w:val="009C7CE4"/>
    <w:rsid w:val="009E18AF"/>
    <w:rsid w:val="009E4A3B"/>
    <w:rsid w:val="009E5D88"/>
    <w:rsid w:val="009F0653"/>
    <w:rsid w:val="009F7FCB"/>
    <w:rsid w:val="00A00B17"/>
    <w:rsid w:val="00A1042E"/>
    <w:rsid w:val="00A1794D"/>
    <w:rsid w:val="00A207E1"/>
    <w:rsid w:val="00A20E3A"/>
    <w:rsid w:val="00A220C6"/>
    <w:rsid w:val="00A2358C"/>
    <w:rsid w:val="00A2663A"/>
    <w:rsid w:val="00A31C85"/>
    <w:rsid w:val="00A32C2E"/>
    <w:rsid w:val="00A33A9E"/>
    <w:rsid w:val="00A623DF"/>
    <w:rsid w:val="00A67B5E"/>
    <w:rsid w:val="00A72E16"/>
    <w:rsid w:val="00A76003"/>
    <w:rsid w:val="00A76D78"/>
    <w:rsid w:val="00A83140"/>
    <w:rsid w:val="00A843DA"/>
    <w:rsid w:val="00A84830"/>
    <w:rsid w:val="00AA2334"/>
    <w:rsid w:val="00AA4DC4"/>
    <w:rsid w:val="00AB05C6"/>
    <w:rsid w:val="00AB66D7"/>
    <w:rsid w:val="00AB694F"/>
    <w:rsid w:val="00AC32C6"/>
    <w:rsid w:val="00AD6900"/>
    <w:rsid w:val="00AD7BA1"/>
    <w:rsid w:val="00AF5247"/>
    <w:rsid w:val="00AF78C6"/>
    <w:rsid w:val="00AF7CB4"/>
    <w:rsid w:val="00B00961"/>
    <w:rsid w:val="00B01ADE"/>
    <w:rsid w:val="00B12237"/>
    <w:rsid w:val="00B12F3C"/>
    <w:rsid w:val="00B24FF7"/>
    <w:rsid w:val="00B2543C"/>
    <w:rsid w:val="00B26192"/>
    <w:rsid w:val="00B262CD"/>
    <w:rsid w:val="00B40A66"/>
    <w:rsid w:val="00B50CF4"/>
    <w:rsid w:val="00B57B39"/>
    <w:rsid w:val="00B60E9C"/>
    <w:rsid w:val="00B6632A"/>
    <w:rsid w:val="00B67C18"/>
    <w:rsid w:val="00B74F9C"/>
    <w:rsid w:val="00B801E0"/>
    <w:rsid w:val="00B83422"/>
    <w:rsid w:val="00B841C1"/>
    <w:rsid w:val="00B8765A"/>
    <w:rsid w:val="00B955B3"/>
    <w:rsid w:val="00BA15F6"/>
    <w:rsid w:val="00BB0CAA"/>
    <w:rsid w:val="00BB11A8"/>
    <w:rsid w:val="00BB2026"/>
    <w:rsid w:val="00BC3B43"/>
    <w:rsid w:val="00BC5535"/>
    <w:rsid w:val="00BE02A7"/>
    <w:rsid w:val="00BE2788"/>
    <w:rsid w:val="00BE6F4C"/>
    <w:rsid w:val="00BE7E70"/>
    <w:rsid w:val="00BF460C"/>
    <w:rsid w:val="00BF5F9C"/>
    <w:rsid w:val="00C02F99"/>
    <w:rsid w:val="00C05D8E"/>
    <w:rsid w:val="00C06B20"/>
    <w:rsid w:val="00C06CBE"/>
    <w:rsid w:val="00C123C3"/>
    <w:rsid w:val="00C126DF"/>
    <w:rsid w:val="00C15DBB"/>
    <w:rsid w:val="00C444EA"/>
    <w:rsid w:val="00C50DF8"/>
    <w:rsid w:val="00C5114A"/>
    <w:rsid w:val="00C55BB5"/>
    <w:rsid w:val="00C64953"/>
    <w:rsid w:val="00C745E3"/>
    <w:rsid w:val="00C75C2E"/>
    <w:rsid w:val="00C766EF"/>
    <w:rsid w:val="00C773FC"/>
    <w:rsid w:val="00C807AA"/>
    <w:rsid w:val="00C80EE6"/>
    <w:rsid w:val="00C817A7"/>
    <w:rsid w:val="00C861B2"/>
    <w:rsid w:val="00CA2A8B"/>
    <w:rsid w:val="00CA65E9"/>
    <w:rsid w:val="00CB4339"/>
    <w:rsid w:val="00CB6A55"/>
    <w:rsid w:val="00CC06D4"/>
    <w:rsid w:val="00CC1890"/>
    <w:rsid w:val="00CC480B"/>
    <w:rsid w:val="00CC72C5"/>
    <w:rsid w:val="00CC7310"/>
    <w:rsid w:val="00CD332E"/>
    <w:rsid w:val="00CD41C2"/>
    <w:rsid w:val="00CE06FC"/>
    <w:rsid w:val="00CE4335"/>
    <w:rsid w:val="00D03331"/>
    <w:rsid w:val="00D073EA"/>
    <w:rsid w:val="00D12776"/>
    <w:rsid w:val="00D12D35"/>
    <w:rsid w:val="00D2092D"/>
    <w:rsid w:val="00D31AFE"/>
    <w:rsid w:val="00D332D6"/>
    <w:rsid w:val="00D346FC"/>
    <w:rsid w:val="00D35444"/>
    <w:rsid w:val="00D3691D"/>
    <w:rsid w:val="00D371C4"/>
    <w:rsid w:val="00D471D1"/>
    <w:rsid w:val="00D50E81"/>
    <w:rsid w:val="00D634D8"/>
    <w:rsid w:val="00D63C2D"/>
    <w:rsid w:val="00D651FF"/>
    <w:rsid w:val="00D71DEB"/>
    <w:rsid w:val="00D73882"/>
    <w:rsid w:val="00D80609"/>
    <w:rsid w:val="00D82BB6"/>
    <w:rsid w:val="00D96CBF"/>
    <w:rsid w:val="00DA100A"/>
    <w:rsid w:val="00DA25AD"/>
    <w:rsid w:val="00DA73E5"/>
    <w:rsid w:val="00DB0090"/>
    <w:rsid w:val="00DB1679"/>
    <w:rsid w:val="00DC2F1C"/>
    <w:rsid w:val="00DC2F84"/>
    <w:rsid w:val="00DC4BA2"/>
    <w:rsid w:val="00DD4C8D"/>
    <w:rsid w:val="00DD7FB4"/>
    <w:rsid w:val="00DF1C7E"/>
    <w:rsid w:val="00DF4AB0"/>
    <w:rsid w:val="00DF66EE"/>
    <w:rsid w:val="00E00371"/>
    <w:rsid w:val="00E07A31"/>
    <w:rsid w:val="00E11846"/>
    <w:rsid w:val="00E17346"/>
    <w:rsid w:val="00E23047"/>
    <w:rsid w:val="00E23270"/>
    <w:rsid w:val="00E309FD"/>
    <w:rsid w:val="00E403D4"/>
    <w:rsid w:val="00E50150"/>
    <w:rsid w:val="00E5049F"/>
    <w:rsid w:val="00E61308"/>
    <w:rsid w:val="00E61E70"/>
    <w:rsid w:val="00E61F4E"/>
    <w:rsid w:val="00E64653"/>
    <w:rsid w:val="00E67E38"/>
    <w:rsid w:val="00E76995"/>
    <w:rsid w:val="00E80E43"/>
    <w:rsid w:val="00E8311C"/>
    <w:rsid w:val="00E87A04"/>
    <w:rsid w:val="00E922B4"/>
    <w:rsid w:val="00E94534"/>
    <w:rsid w:val="00E97970"/>
    <w:rsid w:val="00EA4003"/>
    <w:rsid w:val="00EB0151"/>
    <w:rsid w:val="00EB2B49"/>
    <w:rsid w:val="00EB7ED2"/>
    <w:rsid w:val="00EC43C8"/>
    <w:rsid w:val="00ED1806"/>
    <w:rsid w:val="00ED3F02"/>
    <w:rsid w:val="00ED457C"/>
    <w:rsid w:val="00EE0B92"/>
    <w:rsid w:val="00EE0F0E"/>
    <w:rsid w:val="00EE68D2"/>
    <w:rsid w:val="00EF14B7"/>
    <w:rsid w:val="00EF44AD"/>
    <w:rsid w:val="00F014F8"/>
    <w:rsid w:val="00F13937"/>
    <w:rsid w:val="00F17267"/>
    <w:rsid w:val="00F27587"/>
    <w:rsid w:val="00F307F9"/>
    <w:rsid w:val="00F3131F"/>
    <w:rsid w:val="00F32538"/>
    <w:rsid w:val="00F34A00"/>
    <w:rsid w:val="00F34D93"/>
    <w:rsid w:val="00F62AEB"/>
    <w:rsid w:val="00F66A6D"/>
    <w:rsid w:val="00F707B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1B05"/>
    <w:rsid w:val="00F94E53"/>
    <w:rsid w:val="00F979AC"/>
    <w:rsid w:val="00FA6353"/>
    <w:rsid w:val="00FB32DE"/>
    <w:rsid w:val="00FB7A50"/>
    <w:rsid w:val="00FC0DF5"/>
    <w:rsid w:val="00FC44B5"/>
    <w:rsid w:val="00FC6127"/>
    <w:rsid w:val="00FC7A4D"/>
    <w:rsid w:val="00FD08A0"/>
    <w:rsid w:val="00FD2E42"/>
    <w:rsid w:val="00FD4AA6"/>
    <w:rsid w:val="00FE2B9E"/>
    <w:rsid w:val="00FE6123"/>
    <w:rsid w:val="00FE6555"/>
    <w:rsid w:val="00FF51E1"/>
    <w:rsid w:val="27D23588"/>
    <w:rsid w:val="3CDC642C"/>
    <w:rsid w:val="42DC2709"/>
    <w:rsid w:val="43802F7A"/>
    <w:rsid w:val="718620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1"/>
    <w:uiPriority w:val="0"/>
    <w:rPr>
      <w:b/>
      <w:bCs/>
    </w:rPr>
  </w:style>
  <w:style w:type="paragraph" w:styleId="4">
    <w:name w:val="annotation text"/>
    <w:basedOn w:val="1"/>
    <w:link w:val="20"/>
    <w:uiPriority w:val="0"/>
    <w:pPr>
      <w:jc w:val="left"/>
    </w:pPr>
  </w:style>
  <w:style w:type="paragraph" w:styleId="5">
    <w:name w:val="Body Text Ind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 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Hyperlink"/>
    <w:uiPriority w:val="0"/>
    <w:rPr>
      <w:color w:val="0068B7"/>
      <w:u w:val="non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141"/>
    <w:uiPriority w:val="0"/>
    <w:rPr>
      <w:sz w:val="21"/>
      <w:szCs w:val="21"/>
    </w:rPr>
  </w:style>
  <w:style w:type="character" w:customStyle="1" w:styleId="17">
    <w:name w:val="ztag pre"/>
    <w:basedOn w:val="10"/>
    <w:qFormat/>
    <w:uiPriority w:val="0"/>
  </w:style>
  <w:style w:type="character" w:customStyle="1" w:styleId="18">
    <w:name w:val="已访问的超链接1"/>
    <w:qFormat/>
    <w:uiPriority w:val="0"/>
    <w:rPr>
      <w:color w:val="800080"/>
      <w:u w:val="single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Char"/>
    <w:basedOn w:val="10"/>
    <w:link w:val="4"/>
    <w:uiPriority w:val="0"/>
    <w:rPr>
      <w:kern w:val="2"/>
      <w:sz w:val="21"/>
      <w:szCs w:val="24"/>
    </w:rPr>
  </w:style>
  <w:style w:type="character" w:customStyle="1" w:styleId="21">
    <w:name w:val="批注主题 Char"/>
    <w:basedOn w:val="20"/>
    <w:link w:val="3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2383</Words>
  <Characters>408</Characters>
  <Lines>3</Lines>
  <Paragraphs>5</Paragraphs>
  <ScaleCrop>false</ScaleCrop>
  <LinksUpToDate>false</LinksUpToDate>
  <CharactersWithSpaces>2786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2017-11-26T10:00:00Z</dcterms:created>
  <dc:creator>全美国际教育协会</dc:creator>
  <cp:lastModifiedBy>USIEA-Crystal</cp:lastModifiedBy>
  <cp:lastPrinted>2011-12-16T08:54:00Z</cp:lastPrinted>
  <dcterms:modified xsi:type="dcterms:W3CDTF">2018-01-25T02:49:07Z</dcterms:modified>
  <dc:title>加州大学河滨分校短期访学项目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